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line="1954" w:lineRule="exact" w:before="96"/>
        <w:ind w:left="7264" w:right="9784" w:firstLine="0"/>
        <w:jc w:val="center"/>
        <w:rPr>
          <w:b/>
          <w:sz w:val="199"/>
        </w:rPr>
      </w:pPr>
      <w:r>
        <w:rPr>
          <w:b/>
          <w:color w:val="FFFFFF"/>
          <w:spacing w:val="9"/>
          <w:w w:val="90"/>
          <w:position w:val="82"/>
          <w:sz w:val="105"/>
        </w:rPr>
        <w:t>Lived</w:t>
      </w:r>
      <w:r>
        <w:rPr>
          <w:b/>
          <w:color w:val="FFFFFF"/>
          <w:spacing w:val="184"/>
          <w:w w:val="90"/>
          <w:position w:val="82"/>
          <w:sz w:val="105"/>
        </w:rPr>
        <w:t> </w:t>
      </w:r>
      <w:r>
        <w:rPr>
          <w:b/>
          <w:color w:val="FFFFFF"/>
          <w:spacing w:val="31"/>
          <w:w w:val="90"/>
          <w:sz w:val="199"/>
        </w:rPr>
        <w:t>Experience</w:t>
      </w:r>
    </w:p>
    <w:p>
      <w:pPr>
        <w:spacing w:after="0" w:line="1954" w:lineRule="exact"/>
        <w:jc w:val="center"/>
        <w:rPr>
          <w:sz w:val="199"/>
        </w:rPr>
        <w:sectPr>
          <w:type w:val="continuous"/>
          <w:pgSz w:w="31660" w:h="22390" w:orient="landscape"/>
          <w:pgMar w:top="0" w:bottom="0" w:left="960" w:right="980"/>
        </w:sectPr>
      </w:pPr>
    </w:p>
    <w:p>
      <w:pPr>
        <w:pStyle w:val="Heading1"/>
        <w:spacing w:before="217"/>
        <w:ind w:left="5105"/>
      </w:pPr>
      <w:r>
        <w:rPr>
          <w:color w:val="105E83"/>
          <w:w w:val="95"/>
        </w:rPr>
        <w:t>Our</w:t>
      </w:r>
      <w:r>
        <w:rPr>
          <w:color w:val="105E83"/>
          <w:spacing w:val="-13"/>
          <w:w w:val="95"/>
        </w:rPr>
        <w:t> </w:t>
      </w:r>
      <w:r>
        <w:rPr>
          <w:color w:val="105E83"/>
          <w:w w:val="95"/>
        </w:rPr>
        <w:t>whakapapa</w:t>
      </w:r>
    </w:p>
    <w:p>
      <w:pPr>
        <w:pStyle w:val="BodyText"/>
        <w:spacing w:line="230" w:lineRule="auto" w:before="205"/>
        <w:ind w:left="5105" w:right="-5"/>
      </w:pPr>
      <w:r>
        <w:rPr>
          <w:color w:val="231F20"/>
        </w:rPr>
        <w:t>We hold deep respect for lived experience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movements and recognise their advocacy </w:t>
      </w:r>
      <w:r>
        <w:rPr>
          <w:color w:val="231F20"/>
          <w:w w:val="105"/>
        </w:rPr>
        <w:t>in</w:t>
      </w:r>
      <w:r>
        <w:rPr>
          <w:color w:val="231F20"/>
          <w:spacing w:val="-67"/>
          <w:w w:val="105"/>
        </w:rPr>
        <w:t> </w:t>
      </w:r>
      <w:r>
        <w:rPr>
          <w:color w:val="205E9E"/>
          <w:u w:val="single" w:color="205E9E"/>
        </w:rPr>
        <w:t>He</w:t>
      </w:r>
      <w:r>
        <w:rPr>
          <w:color w:val="205E9E"/>
          <w:spacing w:val="-9"/>
          <w:u w:val="single" w:color="205E9E"/>
        </w:rPr>
        <w:t> </w:t>
      </w:r>
      <w:r>
        <w:rPr>
          <w:color w:val="205E9E"/>
          <w:u w:val="single" w:color="205E9E"/>
        </w:rPr>
        <w:t>Ara</w:t>
      </w:r>
      <w:r>
        <w:rPr>
          <w:color w:val="205E9E"/>
          <w:spacing w:val="-3"/>
          <w:u w:val="single" w:color="205E9E"/>
        </w:rPr>
        <w:t> </w:t>
      </w:r>
      <w:r>
        <w:rPr>
          <w:color w:val="205E9E"/>
          <w:u w:val="single" w:color="205E9E"/>
        </w:rPr>
        <w:t>Oranga</w:t>
      </w:r>
      <w:r>
        <w:rPr>
          <w:color w:val="205E9E"/>
          <w:spacing w:val="-2"/>
        </w:rPr>
        <w:t> </w:t>
      </w:r>
      <w:r>
        <w:rPr>
          <w:color w:val="231F20"/>
        </w:rPr>
        <w:t>(the</w:t>
      </w:r>
      <w:r>
        <w:rPr>
          <w:color w:val="231F20"/>
          <w:spacing w:val="-3"/>
        </w:rPr>
        <w:t> </w:t>
      </w:r>
      <w:r>
        <w:rPr>
          <w:color w:val="231F20"/>
        </w:rPr>
        <w:t>2018</w:t>
      </w:r>
      <w:r>
        <w:rPr>
          <w:color w:val="231F20"/>
          <w:spacing w:val="-2"/>
        </w:rPr>
        <w:t> </w:t>
      </w:r>
      <w:r>
        <w:rPr>
          <w:color w:val="231F20"/>
        </w:rPr>
        <w:t>Government</w:t>
      </w:r>
      <w:r>
        <w:rPr>
          <w:color w:val="231F20"/>
          <w:spacing w:val="-3"/>
        </w:rPr>
        <w:t> </w:t>
      </w:r>
      <w:r>
        <w:rPr>
          <w:color w:val="231F20"/>
        </w:rPr>
        <w:t>Inquiry)</w:t>
      </w:r>
      <w:r>
        <w:rPr>
          <w:color w:val="231F20"/>
          <w:spacing w:val="-63"/>
        </w:rPr>
        <w:t> </w:t>
      </w:r>
      <w:r>
        <w:rPr>
          <w:color w:val="231F20"/>
        </w:rPr>
        <w:t>calling for the establishment of the Mental</w:t>
      </w:r>
      <w:r>
        <w:rPr>
          <w:color w:val="231F20"/>
          <w:spacing w:val="1"/>
        </w:rPr>
        <w:t> </w:t>
      </w:r>
      <w:r>
        <w:rPr>
          <w:color w:val="231F20"/>
        </w:rPr>
        <w:t>Health and Wellbeing Commission. These</w:t>
      </w:r>
      <w:r>
        <w:rPr>
          <w:color w:val="231F20"/>
          <w:spacing w:val="1"/>
        </w:rPr>
        <w:t> </w:t>
      </w:r>
      <w:r>
        <w:rPr>
          <w:color w:val="231F20"/>
        </w:rPr>
        <w:t>voices</w:t>
      </w:r>
      <w:r>
        <w:rPr>
          <w:color w:val="231F20"/>
          <w:spacing w:val="-15"/>
        </w:rPr>
        <w:t> </w:t>
      </w:r>
      <w:r>
        <w:rPr>
          <w:color w:val="231F20"/>
        </w:rPr>
        <w:t>called</w:t>
      </w:r>
      <w:r>
        <w:rPr>
          <w:color w:val="231F20"/>
          <w:spacing w:val="-15"/>
        </w:rPr>
        <w:t> </w:t>
      </w:r>
      <w:r>
        <w:rPr>
          <w:color w:val="231F20"/>
        </w:rPr>
        <w:t>us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5"/>
        </w:rPr>
        <w:t> </w:t>
      </w:r>
      <w:r>
        <w:rPr>
          <w:color w:val="231F20"/>
        </w:rPr>
        <w:t>being.</w:t>
      </w:r>
    </w:p>
    <w:p>
      <w:pPr>
        <w:pStyle w:val="BodyText"/>
        <w:spacing w:before="4"/>
        <w:rPr>
          <w:sz w:val="70"/>
        </w:rPr>
      </w:pPr>
      <w:r>
        <w:rPr/>
        <w:br w:type="column"/>
      </w:r>
      <w:r>
        <w:rPr>
          <w:sz w:val="70"/>
        </w:rPr>
      </w:r>
    </w:p>
    <w:p>
      <w:pPr>
        <w:pStyle w:val="Heading1"/>
        <w:ind w:left="437"/>
      </w:pPr>
      <w:r>
        <w:rPr>
          <w:color w:val="105E83"/>
          <w:w w:val="95"/>
        </w:rPr>
        <w:t>Our</w:t>
      </w:r>
      <w:r>
        <w:rPr>
          <w:color w:val="105E83"/>
          <w:spacing w:val="-43"/>
          <w:w w:val="95"/>
        </w:rPr>
        <w:t> </w:t>
      </w:r>
      <w:r>
        <w:rPr>
          <w:color w:val="105E83"/>
          <w:w w:val="95"/>
        </w:rPr>
        <w:t>responsibilities</w:t>
      </w:r>
    </w:p>
    <w:p>
      <w:pPr>
        <w:pStyle w:val="BodyText"/>
        <w:spacing w:line="254" w:lineRule="auto" w:before="226"/>
        <w:ind w:left="437" w:right="-19"/>
      </w:pPr>
      <w:r>
        <w:rPr>
          <w:color w:val="231F20"/>
          <w:spacing w:val="-162"/>
        </w:rPr>
        <w:t>O</w:t>
      </w:r>
      <w:r>
        <w:rPr>
          <w:color w:val="231F20"/>
          <w:spacing w:val="118"/>
          <w:position w:val="-10"/>
          <w:u w:val="single" w:color="205E9E"/>
        </w:rPr>
        <w:t> </w:t>
      </w:r>
      <w:r>
        <w:rPr>
          <w:color w:val="231F20"/>
        </w:rPr>
        <w:t>ur legislation </w:t>
      </w:r>
      <w:hyperlink r:id="rId5">
        <w:r>
          <w:rPr>
            <w:color w:val="205E9E"/>
            <w:u w:val="single" w:color="205E9E"/>
          </w:rPr>
          <w:t>(Mental Health and Wellbeing</w:t>
        </w:r>
      </w:hyperlink>
      <w:r>
        <w:rPr>
          <w:color w:val="205E9E"/>
          <w:spacing w:val="-63"/>
        </w:rPr>
        <w:t> </w:t>
      </w:r>
      <w:hyperlink r:id="rId5">
        <w:r>
          <w:rPr>
            <w:color w:val="205E9E"/>
          </w:rPr>
          <w:t>Commission</w:t>
        </w:r>
        <w:r>
          <w:rPr>
            <w:color w:val="205E9E"/>
            <w:spacing w:val="-15"/>
          </w:rPr>
          <w:t> </w:t>
        </w:r>
        <w:r>
          <w:rPr>
            <w:color w:val="205E9E"/>
          </w:rPr>
          <w:t>Act,</w:t>
        </w:r>
        <w:r>
          <w:rPr>
            <w:color w:val="205E9E"/>
            <w:spacing w:val="-21"/>
          </w:rPr>
          <w:t> </w:t>
        </w:r>
        <w:r>
          <w:rPr>
            <w:color w:val="205E9E"/>
          </w:rPr>
          <w:t>2020)</w:t>
        </w:r>
        <w:r>
          <w:rPr>
            <w:color w:val="205E9E"/>
            <w:spacing w:val="-9"/>
          </w:rPr>
          <w:t> </w:t>
        </w:r>
      </w:hyperlink>
      <w:r>
        <w:rPr>
          <w:color w:val="231F20"/>
        </w:rPr>
        <w:t>requires</w:t>
      </w:r>
      <w:r>
        <w:rPr>
          <w:color w:val="231F20"/>
          <w:spacing w:val="-9"/>
        </w:rPr>
        <w:t> </w:t>
      </w:r>
      <w:r>
        <w:rPr>
          <w:color w:val="231F20"/>
        </w:rPr>
        <w:t>us</w:t>
      </w:r>
      <w:r>
        <w:rPr>
          <w:color w:val="231F20"/>
          <w:spacing w:val="-12"/>
        </w:rPr>
        <w:t> </w:t>
      </w:r>
      <w:r>
        <w:rPr>
          <w:color w:val="231F20"/>
        </w:rPr>
        <w:t>to: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  <w:spacing w:val="12"/>
          <w:w w:val="95"/>
        </w:rPr>
        <w:t>Position</w:t>
      </w:r>
      <w:r>
        <w:rPr>
          <w:color w:val="FFFFFF"/>
          <w:spacing w:val="329"/>
        </w:rPr>
        <w:t> </w:t>
      </w:r>
      <w:r>
        <w:rPr>
          <w:color w:val="FFFFFF"/>
          <w:spacing w:val="9"/>
          <w:w w:val="95"/>
        </w:rPr>
        <w:t>Statement</w:t>
      </w:r>
    </w:p>
    <w:p>
      <w:pPr>
        <w:pStyle w:val="Heading1"/>
        <w:spacing w:before="351"/>
        <w:ind w:left="487"/>
      </w:pPr>
      <w:r>
        <w:rPr>
          <w:color w:val="105E83"/>
          <w:w w:val="90"/>
        </w:rPr>
        <w:t>Therefore</w:t>
      </w:r>
      <w:r>
        <w:rPr>
          <w:color w:val="105E83"/>
          <w:spacing w:val="-24"/>
          <w:w w:val="90"/>
        </w:rPr>
        <w:t> </w:t>
      </w:r>
      <w:r>
        <w:rPr>
          <w:color w:val="105E83"/>
          <w:w w:val="90"/>
        </w:rPr>
        <w:t>we</w:t>
      </w:r>
      <w:r>
        <w:rPr>
          <w:color w:val="105E83"/>
          <w:spacing w:val="-23"/>
          <w:w w:val="90"/>
        </w:rPr>
        <w:t> </w:t>
      </w:r>
      <w:r>
        <w:rPr>
          <w:color w:val="105E83"/>
          <w:w w:val="90"/>
        </w:rPr>
        <w:t>will:</w:t>
      </w:r>
    </w:p>
    <w:p>
      <w:pPr>
        <w:spacing w:after="0"/>
        <w:sectPr>
          <w:type w:val="continuous"/>
          <w:pgSz w:w="31660" w:h="22390" w:orient="landscape"/>
          <w:pgMar w:top="0" w:bottom="0" w:left="960" w:right="980"/>
          <w:cols w:num="3" w:equalWidth="0">
            <w:col w:w="9628" w:space="40"/>
            <w:col w:w="4904" w:space="39"/>
            <w:col w:w="15109"/>
          </w:cols>
        </w:sectPr>
      </w:pPr>
    </w:p>
    <w:p>
      <w:pPr>
        <w:spacing w:line="502" w:lineRule="exact" w:before="0"/>
        <w:ind w:left="105" w:right="0" w:firstLine="0"/>
        <w:jc w:val="left"/>
        <w:rPr>
          <w:b/>
          <w:sz w:val="49"/>
        </w:rPr>
      </w:pPr>
      <w:r>
        <w:rPr>
          <w:b/>
          <w:color w:val="105E83"/>
          <w:w w:val="95"/>
          <w:sz w:val="49"/>
        </w:rPr>
        <w:t>Our</w:t>
      </w:r>
      <w:r>
        <w:rPr>
          <w:b/>
          <w:color w:val="105E83"/>
          <w:spacing w:val="-26"/>
          <w:w w:val="95"/>
          <w:sz w:val="49"/>
        </w:rPr>
        <w:t> </w:t>
      </w:r>
      <w:r>
        <w:rPr>
          <w:b/>
          <w:color w:val="105E83"/>
          <w:w w:val="95"/>
          <w:sz w:val="49"/>
        </w:rPr>
        <w:t>promise</w:t>
      </w:r>
      <w:r>
        <w:rPr>
          <w:b/>
          <w:color w:val="105E83"/>
          <w:spacing w:val="-11"/>
          <w:w w:val="95"/>
          <w:sz w:val="49"/>
        </w:rPr>
        <w:t> </w:t>
      </w:r>
      <w:r>
        <w:rPr>
          <w:b/>
          <w:color w:val="105E83"/>
          <w:w w:val="95"/>
          <w:sz w:val="49"/>
        </w:rPr>
        <w:t>–</w:t>
      </w:r>
    </w:p>
    <w:p>
      <w:pPr>
        <w:pStyle w:val="Heading1"/>
        <w:spacing w:line="223" w:lineRule="auto" w:before="11"/>
      </w:pPr>
      <w:r>
        <w:rPr>
          <w:color w:val="105E83"/>
          <w:w w:val="95"/>
        </w:rPr>
        <w:t>“nothing</w:t>
      </w:r>
      <w:r>
        <w:rPr>
          <w:color w:val="105E83"/>
          <w:spacing w:val="-17"/>
          <w:w w:val="95"/>
        </w:rPr>
        <w:t> </w:t>
      </w:r>
      <w:r>
        <w:rPr>
          <w:color w:val="105E83"/>
          <w:w w:val="95"/>
        </w:rPr>
        <w:t>about</w:t>
      </w:r>
      <w:r>
        <w:rPr>
          <w:color w:val="105E83"/>
          <w:spacing w:val="-17"/>
          <w:w w:val="95"/>
        </w:rPr>
        <w:t> </w:t>
      </w:r>
      <w:r>
        <w:rPr>
          <w:color w:val="105E83"/>
          <w:w w:val="95"/>
        </w:rPr>
        <w:t>us</w:t>
      </w:r>
      <w:r>
        <w:rPr>
          <w:color w:val="105E83"/>
          <w:spacing w:val="-137"/>
          <w:w w:val="95"/>
        </w:rPr>
        <w:t> </w:t>
      </w:r>
      <w:r>
        <w:rPr>
          <w:color w:val="105E83"/>
          <w:w w:val="95"/>
        </w:rPr>
        <w:t>without</w:t>
      </w:r>
      <w:r>
        <w:rPr>
          <w:color w:val="105E83"/>
          <w:spacing w:val="-38"/>
          <w:w w:val="95"/>
        </w:rPr>
        <w:t> </w:t>
      </w:r>
      <w:r>
        <w:rPr>
          <w:color w:val="105E83"/>
          <w:w w:val="95"/>
        </w:rPr>
        <w:t>us”</w:t>
      </w:r>
    </w:p>
    <w:p>
      <w:pPr>
        <w:pStyle w:val="BodyText"/>
        <w:spacing w:line="254" w:lineRule="auto" w:before="231"/>
        <w:ind w:left="105" w:right="135"/>
      </w:pPr>
      <w:r>
        <w:rPr>
          <w:color w:val="231F20"/>
        </w:rPr>
        <w:t>We, Te Hiringa Mahara, believe that people</w:t>
      </w:r>
      <w:r>
        <w:rPr>
          <w:color w:val="231F20"/>
          <w:spacing w:val="1"/>
        </w:rPr>
        <w:t> </w:t>
      </w:r>
      <w:r>
        <w:rPr>
          <w:color w:val="231F20"/>
        </w:rPr>
        <w:t>who</w:t>
      </w:r>
      <w:r>
        <w:rPr>
          <w:color w:val="231F20"/>
          <w:spacing w:val="4"/>
        </w:rPr>
        <w:t> </w:t>
      </w:r>
      <w:r>
        <w:rPr>
          <w:color w:val="231F20"/>
        </w:rPr>
        <w:t>experience</w:t>
      </w:r>
      <w:r>
        <w:rPr>
          <w:color w:val="231F20"/>
          <w:spacing w:val="4"/>
        </w:rPr>
        <w:t> </w:t>
      </w:r>
      <w:r>
        <w:rPr>
          <w:color w:val="231F20"/>
        </w:rPr>
        <w:t>mental</w:t>
      </w:r>
      <w:r>
        <w:rPr>
          <w:color w:val="231F20"/>
          <w:spacing w:val="4"/>
        </w:rPr>
        <w:t> </w:t>
      </w:r>
      <w:r>
        <w:rPr>
          <w:color w:val="231F20"/>
        </w:rPr>
        <w:t>distress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people</w:t>
      </w:r>
      <w:r>
        <w:rPr>
          <w:color w:val="231F20"/>
          <w:spacing w:val="1"/>
        </w:rPr>
        <w:t> </w:t>
      </w:r>
      <w:r>
        <w:rPr>
          <w:color w:val="231F20"/>
        </w:rPr>
        <w:t>who experience substance harm, gambling</w:t>
      </w:r>
      <w:r>
        <w:rPr>
          <w:color w:val="231F20"/>
          <w:spacing w:val="1"/>
        </w:rPr>
        <w:t> </w:t>
      </w:r>
      <w:r>
        <w:rPr>
          <w:color w:val="231F20"/>
        </w:rPr>
        <w:t>harm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-5"/>
        </w:rPr>
        <w:t> </w:t>
      </w:r>
      <w:r>
        <w:rPr>
          <w:color w:val="231F20"/>
        </w:rPr>
        <w:t>addiction</w:t>
      </w:r>
      <w:r>
        <w:rPr>
          <w:color w:val="231F20"/>
          <w:spacing w:val="1"/>
        </w:rPr>
        <w:t> </w:t>
      </w:r>
      <w:r>
        <w:rPr>
          <w:color w:val="231F20"/>
        </w:rPr>
        <w:t>must</w:t>
      </w:r>
      <w:r>
        <w:rPr>
          <w:color w:val="231F20"/>
          <w:spacing w:val="2"/>
        </w:rPr>
        <w:t> </w:t>
      </w:r>
      <w:r>
        <w:rPr>
          <w:color w:val="231F20"/>
        </w:rPr>
        <w:t>be</w:t>
      </w:r>
      <w:r>
        <w:rPr>
          <w:color w:val="231F20"/>
          <w:spacing w:val="1"/>
        </w:rPr>
        <w:t> </w:t>
      </w:r>
      <w:r>
        <w:rPr>
          <w:color w:val="231F20"/>
        </w:rPr>
        <w:t>involved</w:t>
      </w:r>
      <w:r>
        <w:rPr>
          <w:color w:val="231F20"/>
          <w:spacing w:val="2"/>
        </w:rPr>
        <w:t> </w:t>
      </w:r>
      <w:r>
        <w:rPr>
          <w:color w:val="231F20"/>
        </w:rPr>
        <w:t>at</w:t>
      </w:r>
      <w:r>
        <w:rPr>
          <w:color w:val="231F20"/>
          <w:spacing w:val="1"/>
        </w:rPr>
        <w:t> </w:t>
      </w:r>
      <w:r>
        <w:rPr>
          <w:color w:val="231F20"/>
        </w:rPr>
        <w:t>every</w:t>
      </w:r>
      <w:r>
        <w:rPr>
          <w:color w:val="231F20"/>
          <w:spacing w:val="-63"/>
        </w:rPr>
        <w:t> </w:t>
      </w:r>
      <w:r>
        <w:rPr>
          <w:color w:val="231F20"/>
        </w:rPr>
        <w:t>level of the mental health and addiction</w:t>
      </w:r>
      <w:r>
        <w:rPr>
          <w:color w:val="231F20"/>
          <w:spacing w:val="1"/>
        </w:rPr>
        <w:t> </w:t>
      </w:r>
      <w:r>
        <w:rPr>
          <w:color w:val="231F20"/>
        </w:rPr>
        <w:t>system in genuine partnership.</w:t>
      </w:r>
      <w:hyperlink r:id="rId6">
        <w:r>
          <w:rPr>
            <w:color w:val="205E9E"/>
            <w:u w:val="single" w:color="205E9E"/>
          </w:rPr>
          <w:t> We will</w:t>
        </w:r>
      </w:hyperlink>
      <w:r>
        <w:rPr>
          <w:color w:val="205E9E"/>
          <w:spacing w:val="1"/>
        </w:rPr>
        <w:t> </w:t>
      </w:r>
      <w:hyperlink r:id="rId6">
        <w:r>
          <w:rPr>
            <w:color w:val="205E9E"/>
            <w:u w:val="single" w:color="205E9E"/>
          </w:rPr>
          <w:t>monitor lived experience leadership and</w:t>
        </w:r>
      </w:hyperlink>
      <w:r>
        <w:rPr>
          <w:color w:val="205E9E"/>
          <w:spacing w:val="1"/>
        </w:rPr>
        <w:t> </w:t>
      </w:r>
      <w:hyperlink r:id="rId6">
        <w:r>
          <w:rPr>
            <w:color w:val="205E9E"/>
            <w:u w:val="single" w:color="205E9E"/>
          </w:rPr>
          <w:t>participation</w:t>
        </w:r>
        <w:r>
          <w:rPr>
            <w:color w:val="205E9E"/>
            <w:spacing w:val="1"/>
            <w:u w:val="single" w:color="205E9E"/>
          </w:rPr>
          <w:t> </w:t>
        </w:r>
      </w:hyperlink>
      <w:r>
        <w:rPr>
          <w:color w:val="231F20"/>
        </w:rPr>
        <w:t>across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system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advocate</w:t>
      </w:r>
      <w:r>
        <w:rPr>
          <w:color w:val="231F20"/>
          <w:spacing w:val="-15"/>
        </w:rPr>
        <w:t> </w:t>
      </w:r>
      <w:r>
        <w:rPr>
          <w:color w:val="231F20"/>
        </w:rPr>
        <w:t>for</w:t>
      </w:r>
      <w:r>
        <w:rPr>
          <w:color w:val="231F20"/>
          <w:spacing w:val="-20"/>
        </w:rPr>
        <w:t> </w:t>
      </w:r>
      <w:r>
        <w:rPr>
          <w:color w:val="231F20"/>
        </w:rPr>
        <w:t>improvement.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105" w:right="38"/>
        <w:jc w:val="both"/>
      </w:pP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our</w:t>
      </w:r>
      <w:r>
        <w:rPr>
          <w:color w:val="231F20"/>
          <w:spacing w:val="-15"/>
        </w:rPr>
        <w:t> </w:t>
      </w:r>
      <w:r>
        <w:rPr>
          <w:color w:val="231F20"/>
        </w:rPr>
        <w:t>own</w:t>
      </w:r>
      <w:r>
        <w:rPr>
          <w:color w:val="231F20"/>
          <w:spacing w:val="-9"/>
        </w:rPr>
        <w:t> </w:t>
      </w:r>
      <w:r>
        <w:rPr>
          <w:color w:val="231F20"/>
        </w:rPr>
        <w:t>mahi</w:t>
      </w:r>
      <w:r>
        <w:rPr>
          <w:color w:val="231F20"/>
          <w:spacing w:val="-9"/>
        </w:rPr>
        <w:t> </w:t>
      </w:r>
      <w:r>
        <w:rPr>
          <w:color w:val="231F20"/>
        </w:rPr>
        <w:t>(work),</w:t>
      </w:r>
      <w:r>
        <w:rPr>
          <w:color w:val="231F20"/>
          <w:spacing w:val="-21"/>
        </w:rPr>
        <w:t> </w:t>
      </w:r>
      <w:r>
        <w:rPr>
          <w:color w:val="231F20"/>
        </w:rPr>
        <w:t>we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committed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prioritising the voices and interests of people</w:t>
      </w:r>
      <w:r>
        <w:rPr>
          <w:color w:val="231F20"/>
          <w:spacing w:val="-64"/>
        </w:rPr>
        <w:t> </w:t>
      </w:r>
      <w:r>
        <w:rPr>
          <w:color w:val="231F20"/>
        </w:rPr>
        <w:t>who</w:t>
      </w:r>
      <w:r>
        <w:rPr>
          <w:color w:val="231F20"/>
          <w:spacing w:val="-11"/>
        </w:rPr>
        <w:t> </w:t>
      </w:r>
      <w:r>
        <w:rPr>
          <w:color w:val="231F20"/>
        </w:rPr>
        <w:t>experience</w:t>
      </w:r>
      <w:r>
        <w:rPr>
          <w:color w:val="231F20"/>
          <w:spacing w:val="-11"/>
        </w:rPr>
        <w:t> </w:t>
      </w:r>
      <w:r>
        <w:rPr>
          <w:color w:val="231F20"/>
        </w:rPr>
        <w:t>mental</w:t>
      </w:r>
      <w:r>
        <w:rPr>
          <w:color w:val="231F20"/>
          <w:spacing w:val="-11"/>
        </w:rPr>
        <w:t> </w:t>
      </w:r>
      <w:r>
        <w:rPr>
          <w:color w:val="231F20"/>
        </w:rPr>
        <w:t>distress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</w:p>
    <w:p>
      <w:pPr>
        <w:pStyle w:val="BodyText"/>
        <w:spacing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30" w:lineRule="auto"/>
        <w:ind w:left="105" w:right="80"/>
      </w:pPr>
      <w:r>
        <w:rPr>
          <w:color w:val="231F20"/>
        </w:rPr>
        <w:t>We also recognise the long history of lived</w:t>
      </w:r>
      <w:r>
        <w:rPr>
          <w:color w:val="231F20"/>
          <w:spacing w:val="1"/>
        </w:rPr>
        <w:t> </w:t>
      </w:r>
      <w:r>
        <w:rPr>
          <w:color w:val="231F20"/>
        </w:rPr>
        <w:t>experience advocacy in Aotearoa prior to He</w:t>
      </w:r>
      <w:r>
        <w:rPr>
          <w:color w:val="231F20"/>
          <w:spacing w:val="1"/>
        </w:rPr>
        <w:t> </w:t>
      </w:r>
      <w:r>
        <w:rPr>
          <w:color w:val="231F20"/>
        </w:rPr>
        <w:t>Ara</w:t>
      </w:r>
      <w:r>
        <w:rPr>
          <w:color w:val="231F20"/>
          <w:spacing w:val="3"/>
        </w:rPr>
        <w:t> </w:t>
      </w:r>
      <w:r>
        <w:rPr>
          <w:color w:val="231F20"/>
        </w:rPr>
        <w:t>Oranga.</w:t>
      </w:r>
      <w:r>
        <w:rPr>
          <w:color w:val="231F20"/>
          <w:spacing w:val="-22"/>
        </w:rPr>
        <w:t> </w:t>
      </w:r>
      <w:r>
        <w:rPr>
          <w:color w:val="231F20"/>
        </w:rPr>
        <w:t>This</w:t>
      </w:r>
      <w:r>
        <w:rPr>
          <w:color w:val="231F20"/>
          <w:spacing w:val="4"/>
        </w:rPr>
        <w:t> </w:t>
      </w:r>
      <w:r>
        <w:rPr>
          <w:color w:val="231F20"/>
        </w:rPr>
        <w:t>advocacy</w:t>
      </w:r>
      <w:r>
        <w:rPr>
          <w:color w:val="231F20"/>
          <w:spacing w:val="-2"/>
        </w:rPr>
        <w:t> </w:t>
      </w:r>
      <w:r>
        <w:rPr>
          <w:color w:val="231F20"/>
        </w:rPr>
        <w:t>by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consumer</w:t>
      </w:r>
      <w:r>
        <w:rPr>
          <w:color w:val="231F20"/>
          <w:spacing w:val="-4"/>
        </w:rPr>
        <w:t> </w:t>
      </w:r>
      <w:r>
        <w:rPr>
          <w:color w:val="231F20"/>
        </w:rPr>
        <w:t>/</w:t>
      </w:r>
      <w:r>
        <w:rPr>
          <w:color w:val="231F20"/>
          <w:spacing w:val="-63"/>
        </w:rPr>
        <w:t> </w:t>
      </w:r>
      <w:r>
        <w:rPr>
          <w:color w:val="231F20"/>
        </w:rPr>
        <w:t>peer</w:t>
      </w:r>
      <w:r>
        <w:rPr>
          <w:color w:val="231F20"/>
          <w:spacing w:val="-20"/>
        </w:rPr>
        <w:t> </w:t>
      </w:r>
      <w:r>
        <w:rPr>
          <w:color w:val="231F20"/>
        </w:rPr>
        <w:t>/</w:t>
      </w:r>
      <w:r>
        <w:rPr>
          <w:color w:val="231F20"/>
          <w:spacing w:val="-14"/>
        </w:rPr>
        <w:t> </w:t>
      </w:r>
      <w:r>
        <w:rPr>
          <w:color w:val="231F20"/>
        </w:rPr>
        <w:t>survivor</w:t>
      </w:r>
      <w:r>
        <w:rPr>
          <w:color w:val="231F20"/>
          <w:spacing w:val="-19"/>
        </w:rPr>
        <w:t> </w:t>
      </w:r>
      <w:r>
        <w:rPr>
          <w:color w:val="231F20"/>
        </w:rPr>
        <w:t>movements,</w:t>
      </w:r>
      <w:r>
        <w:rPr>
          <w:color w:val="231F20"/>
          <w:spacing w:val="-26"/>
        </w:rPr>
        <w:t> </w:t>
      </w:r>
      <w:r>
        <w:rPr>
          <w:color w:val="231F20"/>
        </w:rPr>
        <w:t>by</w:t>
      </w:r>
    </w:p>
    <w:p>
      <w:pPr>
        <w:pStyle w:val="BodyText"/>
        <w:spacing w:line="230" w:lineRule="auto"/>
        <w:ind w:left="105" w:right="80" w:firstLine="48"/>
      </w:pPr>
      <w:r>
        <w:rPr>
          <w:color w:val="231F20"/>
        </w:rPr>
        <w:t>tāngata</w:t>
      </w:r>
      <w:r>
        <w:rPr>
          <w:color w:val="231F20"/>
          <w:spacing w:val="13"/>
        </w:rPr>
        <w:t> </w:t>
      </w:r>
      <w:r>
        <w:rPr>
          <w:color w:val="231F20"/>
        </w:rPr>
        <w:t>whaiora,</w:t>
      </w:r>
      <w:r>
        <w:rPr>
          <w:color w:val="231F20"/>
          <w:spacing w:val="-10"/>
        </w:rPr>
        <w:t> </w:t>
      </w:r>
      <w:r>
        <w:rPr>
          <w:color w:val="231F20"/>
        </w:rPr>
        <w:t>tāngata</w:t>
      </w:r>
      <w:r>
        <w:rPr>
          <w:color w:val="231F20"/>
          <w:spacing w:val="14"/>
        </w:rPr>
        <w:t> </w:t>
      </w:r>
      <w:r>
        <w:rPr>
          <w:color w:val="231F20"/>
        </w:rPr>
        <w:t>mātau-ā-wheako</w:t>
      </w:r>
      <w:r>
        <w:rPr>
          <w:color w:val="231F20"/>
          <w:spacing w:val="1"/>
        </w:rPr>
        <w:t> </w:t>
      </w:r>
      <w:r>
        <w:rPr>
          <w:color w:val="231F20"/>
        </w:rPr>
        <w:t>and whānau Māori, by peers who experience</w:t>
      </w:r>
      <w:r>
        <w:rPr>
          <w:color w:val="231F20"/>
          <w:spacing w:val="-64"/>
        </w:rPr>
        <w:t> </w:t>
      </w:r>
      <w:r>
        <w:rPr>
          <w:color w:val="231F20"/>
        </w:rPr>
        <w:t>addiction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drug</w:t>
      </w:r>
      <w:r>
        <w:rPr>
          <w:color w:val="231F20"/>
          <w:spacing w:val="6"/>
        </w:rPr>
        <w:t> </w:t>
      </w:r>
      <w:r>
        <w:rPr>
          <w:color w:val="231F20"/>
        </w:rPr>
        <w:t>user</w:t>
      </w:r>
      <w:r>
        <w:rPr>
          <w:color w:val="231F20"/>
          <w:spacing w:val="-2"/>
        </w:rPr>
        <w:t> </w:t>
      </w:r>
      <w:r>
        <w:rPr>
          <w:color w:val="231F20"/>
        </w:rPr>
        <w:t>movement,</w:t>
      </w:r>
      <w:r>
        <w:rPr>
          <w:color w:val="231F20"/>
          <w:spacing w:val="-10"/>
        </w:rPr>
        <w:t> </w:t>
      </w:r>
      <w:r>
        <w:rPr>
          <w:color w:val="231F20"/>
        </w:rPr>
        <w:t>has</w:t>
      </w:r>
      <w:r>
        <w:rPr>
          <w:color w:val="231F20"/>
          <w:spacing w:val="1"/>
        </w:rPr>
        <w:t> </w:t>
      </w:r>
      <w:r>
        <w:rPr>
          <w:color w:val="231F20"/>
        </w:rPr>
        <w:t>spanned generations, calling for changes to</w:t>
      </w:r>
      <w:r>
        <w:rPr>
          <w:color w:val="231F20"/>
          <w:spacing w:val="1"/>
        </w:rPr>
        <w:t> </w:t>
      </w:r>
      <w:r>
        <w:rPr>
          <w:color w:val="231F20"/>
        </w:rPr>
        <w:t>address harms experienced in the mental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health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addiction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and</w:t>
      </w:r>
    </w:p>
    <w:p>
      <w:pPr>
        <w:pStyle w:val="BodyText"/>
        <w:spacing w:line="242" w:lineRule="exact"/>
        <w:ind w:left="105"/>
      </w:pPr>
      <w:r>
        <w:rPr>
          <w:color w:val="231F20"/>
        </w:rPr>
        <w:t>protect</w:t>
      </w:r>
      <w:r>
        <w:rPr>
          <w:color w:val="231F20"/>
          <w:spacing w:val="-15"/>
        </w:rPr>
        <w:t> </w:t>
      </w:r>
      <w:r>
        <w:rPr>
          <w:color w:val="231F20"/>
        </w:rPr>
        <w:t>rights.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30" w:lineRule="auto" w:before="1"/>
        <w:ind w:left="105" w:right="38"/>
      </w:pPr>
      <w:r>
        <w:rPr>
          <w:color w:val="231F20"/>
        </w:rPr>
        <w:t>Our mahi reflects the wisdom of these</w:t>
      </w:r>
      <w:r>
        <w:rPr>
          <w:color w:val="231F20"/>
          <w:spacing w:val="1"/>
        </w:rPr>
        <w:t> </w:t>
      </w:r>
      <w:r>
        <w:rPr>
          <w:color w:val="231F20"/>
        </w:rPr>
        <w:t>movements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their</w:t>
      </w:r>
      <w:r>
        <w:rPr>
          <w:color w:val="231F20"/>
          <w:spacing w:val="1"/>
        </w:rPr>
        <w:t> </w:t>
      </w:r>
      <w:r>
        <w:rPr>
          <w:color w:val="231F20"/>
        </w:rPr>
        <w:t>drive</w:t>
      </w:r>
      <w:r>
        <w:rPr>
          <w:color w:val="231F20"/>
          <w:spacing w:val="5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decolonisation, self-determination, harm</w:t>
      </w:r>
      <w:r>
        <w:rPr>
          <w:color w:val="231F20"/>
          <w:spacing w:val="1"/>
        </w:rPr>
        <w:t> </w:t>
      </w:r>
      <w:r>
        <w:rPr>
          <w:color w:val="231F20"/>
        </w:rPr>
        <w:t>reduction, social inclusion and diversity,</w:t>
      </w:r>
      <w:r>
        <w:rPr>
          <w:color w:val="231F20"/>
          <w:spacing w:val="1"/>
        </w:rPr>
        <w:t> </w:t>
      </w:r>
      <w:r>
        <w:rPr>
          <w:color w:val="231F20"/>
        </w:rPr>
        <w:t>equitable</w:t>
      </w:r>
      <w:r>
        <w:rPr>
          <w:color w:val="231F20"/>
          <w:spacing w:val="-9"/>
        </w:rPr>
        <w:t> </w:t>
      </w:r>
      <w:r>
        <w:rPr>
          <w:color w:val="231F20"/>
        </w:rPr>
        <w:t>wellbeing,</w:t>
      </w:r>
      <w:r>
        <w:rPr>
          <w:color w:val="231F20"/>
          <w:spacing w:val="-21"/>
        </w:rPr>
        <w:t> </w:t>
      </w:r>
      <w:r>
        <w:rPr>
          <w:color w:val="231F20"/>
        </w:rPr>
        <w:t>de-centring</w:t>
      </w:r>
      <w:r>
        <w:rPr>
          <w:color w:val="231F20"/>
          <w:spacing w:val="-9"/>
        </w:rPr>
        <w:t> </w:t>
      </w:r>
      <w:r>
        <w:rPr>
          <w:color w:val="231F20"/>
        </w:rPr>
        <w:t>psychiatry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63"/>
        </w:rPr>
        <w:t> </w:t>
      </w:r>
      <w:r>
        <w:rPr>
          <w:color w:val="231F20"/>
        </w:rPr>
        <w:t>mental</w:t>
      </w:r>
      <w:r>
        <w:rPr>
          <w:color w:val="231F20"/>
          <w:spacing w:val="-5"/>
        </w:rPr>
        <w:t> </w:t>
      </w:r>
      <w:r>
        <w:rPr>
          <w:color w:val="231F20"/>
        </w:rPr>
        <w:t>health</w:t>
      </w:r>
      <w:r>
        <w:rPr>
          <w:color w:val="231F20"/>
          <w:spacing w:val="-4"/>
        </w:rPr>
        <w:t> </w:t>
      </w:r>
      <w:r>
        <w:rPr>
          <w:color w:val="231F20"/>
        </w:rPr>
        <w:t>care,</w:t>
      </w:r>
      <w:r>
        <w:rPr>
          <w:color w:val="231F20"/>
          <w:spacing w:val="-19"/>
        </w:rPr>
        <w:t> </w:t>
      </w:r>
      <w:r>
        <w:rPr>
          <w:color w:val="231F20"/>
        </w:rPr>
        <w:t>human</w:t>
      </w:r>
      <w:r>
        <w:rPr>
          <w:color w:val="231F20"/>
          <w:spacing w:val="-4"/>
        </w:rPr>
        <w:t> </w:t>
      </w:r>
      <w:r>
        <w:rPr>
          <w:color w:val="231F20"/>
        </w:rPr>
        <w:t>rights,</w:t>
      </w:r>
      <w:r>
        <w:rPr>
          <w:color w:val="231F20"/>
          <w:spacing w:val="-18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4"/>
        </w:rPr>
        <w:t> </w:t>
      </w:r>
      <w:r>
        <w:rPr>
          <w:color w:val="231F20"/>
        </w:rPr>
        <w:t>end</w:t>
      </w:r>
      <w:r>
        <w:rPr>
          <w:color w:val="231F20"/>
          <w:spacing w:val="-63"/>
        </w:rPr>
        <w:t> </w:t>
      </w:r>
      <w:r>
        <w:rPr>
          <w:color w:val="231F20"/>
        </w:rPr>
        <w:t>to coercive and exclusively western-centric</w:t>
      </w:r>
      <w:r>
        <w:rPr>
          <w:color w:val="231F20"/>
          <w:spacing w:val="1"/>
        </w:rPr>
        <w:t> </w:t>
      </w:r>
      <w:r>
        <w:rPr>
          <w:color w:val="231F20"/>
        </w:rPr>
        <w:t>models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23"/>
        </w:rPr>
        <w:t> </w:t>
      </w:r>
      <w:r>
        <w:rPr>
          <w:color w:val="231F20"/>
        </w:rPr>
        <w:t>treatment.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  <w:tab w:pos="481" w:val="left" w:leader="none"/>
        </w:tabs>
        <w:spacing w:line="218" w:lineRule="exact" w:before="0" w:after="0"/>
        <w:ind w:left="480" w:right="0" w:hanging="376"/>
        <w:jc w:val="left"/>
        <w:rPr>
          <w:sz w:val="22"/>
        </w:rPr>
      </w:pPr>
      <w:r>
        <w:rPr>
          <w:color w:val="231F20"/>
          <w:spacing w:val="-15"/>
          <w:w w:val="78"/>
          <w:sz w:val="22"/>
        </w:rPr>
        <w:br w:type="column"/>
      </w:r>
      <w:r>
        <w:rPr>
          <w:color w:val="231F20"/>
          <w:sz w:val="22"/>
        </w:rPr>
        <w:t>“Advocate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collective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interests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of</w:t>
      </w:r>
    </w:p>
    <w:p>
      <w:pPr>
        <w:pStyle w:val="BodyText"/>
        <w:spacing w:line="254" w:lineRule="auto" w:before="15"/>
        <w:ind w:left="566" w:right="30"/>
      </w:pPr>
      <w:r>
        <w:rPr>
          <w:color w:val="231F20"/>
        </w:rPr>
        <w:t>people</w:t>
      </w:r>
      <w:r>
        <w:rPr>
          <w:color w:val="231F20"/>
          <w:spacing w:val="5"/>
        </w:rPr>
        <w:t> </w:t>
      </w:r>
      <w:r>
        <w:rPr>
          <w:color w:val="231F20"/>
        </w:rPr>
        <w:t>who</w:t>
      </w:r>
      <w:r>
        <w:rPr>
          <w:color w:val="231F20"/>
          <w:spacing w:val="6"/>
        </w:rPr>
        <w:t> </w:t>
      </w:r>
      <w:r>
        <w:rPr>
          <w:color w:val="231F20"/>
        </w:rPr>
        <w:t>experience</w:t>
      </w:r>
      <w:r>
        <w:rPr>
          <w:color w:val="231F20"/>
          <w:spacing w:val="5"/>
        </w:rPr>
        <w:t> </w:t>
      </w:r>
      <w:r>
        <w:rPr>
          <w:color w:val="231F20"/>
        </w:rPr>
        <w:t>mental</w:t>
      </w:r>
      <w:r>
        <w:rPr>
          <w:color w:val="231F20"/>
          <w:spacing w:val="6"/>
        </w:rPr>
        <w:t> </w:t>
      </w:r>
      <w:r>
        <w:rPr>
          <w:color w:val="231F20"/>
        </w:rPr>
        <w:t>distress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or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addiction</w:t>
      </w:r>
      <w:r>
        <w:rPr>
          <w:color w:val="231F20"/>
          <w:spacing w:val="-16"/>
        </w:rPr>
        <w:t> </w:t>
      </w:r>
      <w:r>
        <w:rPr>
          <w:color w:val="231F20"/>
        </w:rPr>
        <w:t>(or</w:t>
      </w:r>
      <w:r>
        <w:rPr>
          <w:color w:val="231F20"/>
          <w:spacing w:val="-21"/>
        </w:rPr>
        <w:t> </w:t>
      </w:r>
      <w:r>
        <w:rPr>
          <w:color w:val="231F20"/>
        </w:rPr>
        <w:t>both)”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544" w:val="left" w:leader="none"/>
          <w:tab w:pos="545" w:val="left" w:leader="none"/>
        </w:tabs>
        <w:spacing w:line="254" w:lineRule="auto" w:before="1" w:after="0"/>
        <w:ind w:left="566" w:right="184" w:hanging="461"/>
        <w:jc w:val="left"/>
        <w:rPr>
          <w:sz w:val="22"/>
        </w:rPr>
      </w:pPr>
      <w:r>
        <w:rPr>
          <w:color w:val="231F20"/>
          <w:sz w:val="22"/>
        </w:rPr>
        <w:t>Effectively seek the views of “people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who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experienced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mental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distress</w:t>
      </w:r>
      <w:r>
        <w:rPr>
          <w:color w:val="231F20"/>
          <w:spacing w:val="-64"/>
          <w:sz w:val="22"/>
        </w:rPr>
        <w:t> </w:t>
      </w:r>
      <w:r>
        <w:rPr>
          <w:color w:val="231F20"/>
          <w:spacing w:val="-1"/>
          <w:sz w:val="22"/>
        </w:rPr>
        <w:t>or</w:t>
      </w:r>
      <w:r>
        <w:rPr>
          <w:color w:val="231F20"/>
          <w:spacing w:val="-21"/>
          <w:sz w:val="22"/>
        </w:rPr>
        <w:t> </w:t>
      </w:r>
      <w:r>
        <w:rPr>
          <w:color w:val="231F20"/>
          <w:spacing w:val="-1"/>
          <w:sz w:val="22"/>
        </w:rPr>
        <w:t>addiction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(or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both)”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544" w:val="left" w:leader="none"/>
          <w:tab w:pos="545" w:val="left" w:leader="none"/>
        </w:tabs>
        <w:spacing w:line="254" w:lineRule="auto" w:before="0" w:after="0"/>
        <w:ind w:left="563" w:right="80" w:hanging="458"/>
        <w:jc w:val="left"/>
        <w:rPr>
          <w:sz w:val="22"/>
        </w:rPr>
      </w:pPr>
      <w:r>
        <w:rPr>
          <w:color w:val="231F20"/>
          <w:sz w:val="22"/>
        </w:rPr>
        <w:t>Uphold Te Tiriti o Waitangi and its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principles in all our work. Our approach</w:t>
      </w:r>
      <w:r>
        <w:rPr>
          <w:color w:val="231F20"/>
          <w:spacing w:val="-64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this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outlined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our</w:t>
      </w:r>
      <w:r>
        <w:rPr>
          <w:color w:val="205E9E"/>
          <w:spacing w:val="-24"/>
          <w:sz w:val="22"/>
        </w:rPr>
        <w:t> </w:t>
      </w:r>
      <w:hyperlink r:id="rId7">
        <w:r>
          <w:rPr>
            <w:color w:val="205E9E"/>
            <w:sz w:val="22"/>
            <w:u w:val="single" w:color="205E9E"/>
          </w:rPr>
          <w:t>Tiriti</w:t>
        </w:r>
        <w:r>
          <w:rPr>
            <w:color w:val="205E9E"/>
            <w:spacing w:val="-11"/>
            <w:sz w:val="22"/>
            <w:u w:val="single" w:color="205E9E"/>
          </w:rPr>
          <w:t> </w:t>
        </w:r>
        <w:r>
          <w:rPr>
            <w:color w:val="205E9E"/>
            <w:sz w:val="22"/>
            <w:u w:val="single" w:color="205E9E"/>
          </w:rPr>
          <w:t>o</w:t>
        </w:r>
        <w:r>
          <w:rPr>
            <w:color w:val="205E9E"/>
            <w:spacing w:val="-16"/>
            <w:sz w:val="22"/>
            <w:u w:val="single" w:color="205E9E"/>
          </w:rPr>
          <w:t> </w:t>
        </w:r>
        <w:r>
          <w:rPr>
            <w:color w:val="205E9E"/>
            <w:sz w:val="22"/>
            <w:u w:val="single" w:color="205E9E"/>
          </w:rPr>
          <w:t>Waitangi</w:t>
        </w:r>
      </w:hyperlink>
      <w:r>
        <w:rPr>
          <w:color w:val="205E9E"/>
          <w:spacing w:val="-63"/>
          <w:sz w:val="22"/>
        </w:rPr>
        <w:t> </w:t>
      </w:r>
      <w:hyperlink r:id="rId7">
        <w:r>
          <w:rPr>
            <w:color w:val="205E9E"/>
            <w:sz w:val="22"/>
            <w:u w:val="single" w:color="205E9E"/>
          </w:rPr>
          <w:t>Position</w:t>
        </w:r>
        <w:r>
          <w:rPr>
            <w:color w:val="205E9E"/>
            <w:spacing w:val="-15"/>
            <w:sz w:val="22"/>
            <w:u w:val="single" w:color="205E9E"/>
          </w:rPr>
          <w:t> </w:t>
        </w:r>
        <w:r>
          <w:rPr>
            <w:color w:val="205E9E"/>
            <w:sz w:val="22"/>
            <w:u w:val="single" w:color="205E9E"/>
          </w:rPr>
          <w:t>Statement</w:t>
        </w:r>
        <w:r>
          <w:rPr>
            <w:color w:val="205E9E"/>
            <w:sz w:val="22"/>
          </w:rPr>
          <w:t>.</w:t>
        </w:r>
      </w:hyperlink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54" w:lineRule="auto"/>
        <w:ind w:left="105" w:right="30"/>
      </w:pPr>
      <w:r>
        <w:rPr>
          <w:color w:val="231F20"/>
          <w:spacing w:val="-2"/>
          <w:w w:val="105"/>
        </w:rPr>
        <w:t>We recognise </w:t>
      </w:r>
      <w:r>
        <w:rPr>
          <w:color w:val="231F20"/>
          <w:spacing w:val="-1"/>
          <w:w w:val="105"/>
        </w:rPr>
        <w:t>that our advocacy function</w:t>
      </w:r>
      <w:r>
        <w:rPr>
          <w:color w:val="231F20"/>
          <w:w w:val="105"/>
        </w:rPr>
        <w:t> </w:t>
      </w:r>
      <w:r>
        <w:rPr>
          <w:color w:val="231F20"/>
        </w:rPr>
        <w:t>gives us a unique mandate that no other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agency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has,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choose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enact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ad-</w:t>
      </w:r>
      <w:r>
        <w:rPr>
          <w:color w:val="231F20"/>
          <w:spacing w:val="-66"/>
          <w:w w:val="105"/>
        </w:rPr>
        <w:t> </w:t>
      </w:r>
      <w:r>
        <w:rPr>
          <w:color w:val="231F20"/>
        </w:rPr>
        <w:t>vocacy</w:t>
      </w:r>
      <w:r>
        <w:rPr>
          <w:color w:val="231F20"/>
          <w:spacing w:val="-17"/>
        </w:rPr>
        <w:t> </w:t>
      </w:r>
      <w:r>
        <w:rPr>
          <w:color w:val="231F20"/>
        </w:rPr>
        <w:t>role</w:t>
      </w:r>
      <w:r>
        <w:rPr>
          <w:color w:val="231F20"/>
          <w:spacing w:val="-24"/>
        </w:rPr>
        <w:t> </w:t>
      </w:r>
      <w:r>
        <w:rPr>
          <w:color w:val="231F20"/>
        </w:rPr>
        <w:t>‘alongside’</w:t>
      </w:r>
      <w:r>
        <w:rPr>
          <w:color w:val="231F20"/>
          <w:spacing w:val="-25"/>
        </w:rPr>
        <w:t> </w:t>
      </w:r>
      <w:r>
        <w:rPr>
          <w:color w:val="231F20"/>
        </w:rPr>
        <w:t>(rather</w:t>
      </w:r>
      <w:r>
        <w:rPr>
          <w:color w:val="231F20"/>
          <w:spacing w:val="-21"/>
        </w:rPr>
        <w:t> </w:t>
      </w:r>
      <w:r>
        <w:rPr>
          <w:color w:val="231F20"/>
        </w:rPr>
        <w:t>than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behalf</w:t>
      </w:r>
      <w:r>
        <w:rPr>
          <w:color w:val="231F20"/>
          <w:spacing w:val="-63"/>
        </w:rPr>
        <w:t> </w:t>
      </w:r>
      <w:r>
        <w:rPr>
          <w:color w:val="231F20"/>
        </w:rPr>
        <w:t>of) lived experience communities wherever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we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can.</w:t>
      </w:r>
    </w:p>
    <w:p>
      <w:pPr>
        <w:pStyle w:val="BodyText"/>
        <w:spacing w:line="254" w:lineRule="auto" w:before="189"/>
        <w:ind w:left="2328" w:firstLine="1923"/>
      </w:pPr>
      <w:r>
        <w:rPr/>
        <w:br w:type="column"/>
      </w:r>
      <w:r>
        <w:rPr>
          <w:color w:val="231F20"/>
          <w:spacing w:val="-1"/>
        </w:rPr>
        <w:t>Privilege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experiences</w:t>
      </w:r>
      <w:r>
        <w:rPr>
          <w:color w:val="231F20"/>
          <w:spacing w:val="-63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aspirations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tāngata</w:t>
      </w:r>
      <w:r>
        <w:rPr>
          <w:color w:val="231F20"/>
          <w:spacing w:val="-7"/>
        </w:rPr>
        <w:t> </w:t>
      </w:r>
      <w:r>
        <w:rPr>
          <w:color w:val="231F20"/>
        </w:rPr>
        <w:t>whaiora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</w:p>
    <w:p>
      <w:pPr>
        <w:pStyle w:val="BodyText"/>
        <w:ind w:left="2759"/>
      </w:pPr>
      <w:r>
        <w:rPr>
          <w:color w:val="231F20"/>
          <w:spacing w:val="-1"/>
          <w:w w:val="105"/>
        </w:rPr>
        <w:t>tāngata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mātau-ā-wheako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Māori</w:t>
      </w:r>
    </w:p>
    <w:p>
      <w:pPr>
        <w:pStyle w:val="BodyText"/>
        <w:spacing w:before="4"/>
      </w:pPr>
    </w:p>
    <w:p>
      <w:pPr>
        <w:pStyle w:val="BodyText"/>
        <w:spacing w:line="254" w:lineRule="auto"/>
        <w:ind w:left="637" w:right="1166" w:hanging="158"/>
      </w:pPr>
      <w:r>
        <w:rPr>
          <w:color w:val="231F20"/>
        </w:rPr>
        <w:t>Amplify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voices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people</w:t>
      </w:r>
      <w:r>
        <w:rPr>
          <w:color w:val="231F20"/>
          <w:spacing w:val="4"/>
        </w:rPr>
        <w:t> </w:t>
      </w:r>
      <w:r>
        <w:rPr>
          <w:color w:val="231F20"/>
        </w:rPr>
        <w:t>who</w:t>
      </w:r>
      <w:r>
        <w:rPr>
          <w:color w:val="231F20"/>
          <w:spacing w:val="5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</w:rPr>
        <w:t>experienced</w:t>
      </w:r>
      <w:r>
        <w:rPr>
          <w:color w:val="231F20"/>
          <w:spacing w:val="-63"/>
        </w:rPr>
        <w:t> </w:t>
      </w:r>
      <w:r>
        <w:rPr>
          <w:color w:val="231F20"/>
        </w:rPr>
        <w:t>or</w:t>
      </w:r>
      <w:r>
        <w:rPr>
          <w:color w:val="231F20"/>
          <w:spacing w:val="-12"/>
        </w:rPr>
        <w:t> </w:t>
      </w:r>
      <w:r>
        <w:rPr>
          <w:color w:val="231F20"/>
        </w:rPr>
        <w:t>overcome</w:t>
      </w:r>
      <w:r>
        <w:rPr>
          <w:color w:val="231F20"/>
          <w:spacing w:val="-5"/>
        </w:rPr>
        <w:t> </w:t>
      </w:r>
      <w:r>
        <w:rPr>
          <w:color w:val="231F20"/>
        </w:rPr>
        <w:t>loss,</w:t>
      </w:r>
      <w:r>
        <w:rPr>
          <w:color w:val="231F20"/>
          <w:spacing w:val="-19"/>
        </w:rPr>
        <w:t> </w:t>
      </w:r>
      <w:r>
        <w:rPr>
          <w:color w:val="231F20"/>
        </w:rPr>
        <w:t>harm</w:t>
      </w:r>
      <w:r>
        <w:rPr>
          <w:color w:val="231F20"/>
          <w:spacing w:val="-5"/>
        </w:rPr>
        <w:t> </w:t>
      </w:r>
      <w:r>
        <w:rPr>
          <w:color w:val="231F20"/>
        </w:rPr>
        <w:t>or</w:t>
      </w:r>
      <w:r>
        <w:rPr>
          <w:color w:val="231F20"/>
          <w:spacing w:val="-11"/>
        </w:rPr>
        <w:t> </w:t>
      </w:r>
      <w:r>
        <w:rPr>
          <w:color w:val="231F20"/>
        </w:rPr>
        <w:t>exclusion</w:t>
      </w:r>
      <w:r>
        <w:rPr>
          <w:color w:val="231F20"/>
          <w:spacing w:val="-5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result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</w:p>
    <w:p>
      <w:pPr>
        <w:pStyle w:val="BodyText"/>
        <w:ind w:right="1327"/>
        <w:jc w:val="right"/>
      </w:pPr>
      <w:r>
        <w:rPr>
          <w:color w:val="231F20"/>
        </w:rPr>
        <w:t>practices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mental</w:t>
      </w:r>
      <w:r>
        <w:rPr>
          <w:color w:val="231F20"/>
          <w:spacing w:val="5"/>
        </w:rPr>
        <w:t> </w:t>
      </w:r>
      <w:r>
        <w:rPr>
          <w:color w:val="231F20"/>
        </w:rPr>
        <w:t>health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addiction</w:t>
      </w:r>
      <w:r>
        <w:rPr>
          <w:color w:val="231F20"/>
          <w:spacing w:val="5"/>
        </w:rPr>
        <w:t> </w:t>
      </w:r>
      <w:r>
        <w:rPr>
          <w:color w:val="231F20"/>
        </w:rPr>
        <w:t>system,</w:t>
      </w:r>
    </w:p>
    <w:p>
      <w:pPr>
        <w:pStyle w:val="BodyText"/>
        <w:spacing w:before="15"/>
        <w:ind w:right="1357"/>
        <w:jc w:val="right"/>
      </w:pP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through</w:t>
      </w:r>
      <w:r>
        <w:rPr>
          <w:color w:val="231F20"/>
          <w:spacing w:val="14"/>
        </w:rPr>
        <w:t> </w:t>
      </w:r>
      <w:r>
        <w:rPr>
          <w:color w:val="231F20"/>
        </w:rPr>
        <w:t>being</w:t>
      </w:r>
      <w:r>
        <w:rPr>
          <w:color w:val="231F20"/>
          <w:spacing w:val="15"/>
        </w:rPr>
        <w:t> </w:t>
      </w:r>
      <w:r>
        <w:rPr>
          <w:color w:val="231F20"/>
        </w:rPr>
        <w:t>denied</w:t>
      </w:r>
      <w:r>
        <w:rPr>
          <w:color w:val="231F20"/>
          <w:spacing w:val="14"/>
        </w:rPr>
        <w:t> </w:t>
      </w:r>
      <w:r>
        <w:rPr>
          <w:color w:val="231F20"/>
        </w:rPr>
        <w:t>support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54" w:lineRule="auto"/>
        <w:ind w:left="710" w:right="1236" w:hanging="96"/>
      </w:pPr>
      <w:r>
        <w:rPr/>
        <w:pict>
          <v:shape style="position:absolute;margin-left:969.50885pt;margin-top:9.395968pt;width:5.95pt;height:2.550pt;mso-position-horizontal-relative:page;mso-position-vertical-relative:paragraph;z-index:-15791616" coordorigin="19390,188" coordsize="119,51" path="m19509,188l19478,199,19449,211,19419,224,19390,238,19402,234,19429,224,19456,213,19482,201,19509,188xe" filled="true" fillcolor="#21688c" stroked="false">
            <v:path arrowok="t"/>
            <v:fill type="solid"/>
            <w10:wrap type="none"/>
          </v:shape>
        </w:pict>
      </w:r>
      <w:r>
        <w:rPr>
          <w:color w:val="231F20"/>
        </w:rPr>
        <w:t>Treat</w:t>
      </w:r>
      <w:r>
        <w:rPr>
          <w:color w:val="231F20"/>
          <w:spacing w:val="-11"/>
        </w:rPr>
        <w:t> </w:t>
      </w:r>
      <w:r>
        <w:rPr>
          <w:color w:val="231F20"/>
        </w:rPr>
        <w:t>lived</w:t>
      </w:r>
      <w:r>
        <w:rPr>
          <w:color w:val="231F20"/>
          <w:spacing w:val="-10"/>
        </w:rPr>
        <w:t> </w:t>
      </w:r>
      <w:r>
        <w:rPr>
          <w:color w:val="231F20"/>
        </w:rPr>
        <w:t>experience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0"/>
        </w:rPr>
        <w:t> </w:t>
      </w:r>
      <w:r>
        <w:rPr>
          <w:color w:val="231F20"/>
        </w:rPr>
        <w:t>an</w:t>
      </w:r>
      <w:r>
        <w:rPr>
          <w:color w:val="231F20"/>
          <w:spacing w:val="-10"/>
        </w:rPr>
        <w:t> </w:t>
      </w:r>
      <w:r>
        <w:rPr>
          <w:color w:val="231F20"/>
        </w:rPr>
        <w:t>unfinished</w:t>
      </w:r>
      <w:r>
        <w:rPr>
          <w:color w:val="231F20"/>
          <w:spacing w:val="-11"/>
        </w:rPr>
        <w:t> </w:t>
      </w:r>
      <w:r>
        <w:rPr>
          <w:color w:val="231F20"/>
        </w:rPr>
        <w:t>sentence,</w:t>
      </w:r>
      <w:r>
        <w:rPr>
          <w:color w:val="231F20"/>
          <w:spacing w:val="-63"/>
        </w:rPr>
        <w:t> </w:t>
      </w:r>
      <w:r>
        <w:rPr>
          <w:color w:val="231F20"/>
        </w:rPr>
        <w:t>asking</w:t>
      </w:r>
      <w:r>
        <w:rPr>
          <w:color w:val="231F20"/>
          <w:spacing w:val="-13"/>
        </w:rPr>
        <w:t> </w:t>
      </w:r>
      <w:r>
        <w:rPr>
          <w:color w:val="231F20"/>
        </w:rPr>
        <w:t>ourselves</w:t>
      </w:r>
      <w:r>
        <w:rPr>
          <w:color w:val="231F20"/>
          <w:spacing w:val="-26"/>
        </w:rPr>
        <w:t> </w:t>
      </w:r>
      <w:r>
        <w:rPr>
          <w:color w:val="231F20"/>
        </w:rPr>
        <w:t>“lived</w:t>
      </w:r>
      <w:r>
        <w:rPr>
          <w:color w:val="231F20"/>
          <w:spacing w:val="-13"/>
        </w:rPr>
        <w:t> </w:t>
      </w:r>
      <w:r>
        <w:rPr>
          <w:color w:val="231F20"/>
        </w:rPr>
        <w:t>experience</w:t>
      </w:r>
      <w:r>
        <w:rPr>
          <w:color w:val="231F20"/>
          <w:spacing w:val="-13"/>
        </w:rPr>
        <w:t> </w:t>
      </w:r>
      <w:r>
        <w:rPr>
          <w:color w:val="231F20"/>
        </w:rPr>
        <w:t>of…?”</w:t>
      </w:r>
      <w:r>
        <w:rPr>
          <w:color w:val="231F20"/>
          <w:spacing w:val="-26"/>
        </w:rPr>
        <w:t> </w:t>
      </w: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each</w:t>
      </w:r>
    </w:p>
    <w:p>
      <w:pPr>
        <w:pStyle w:val="BodyText"/>
        <w:spacing w:line="254" w:lineRule="auto"/>
        <w:ind w:left="1326" w:right="1016" w:hanging="195"/>
      </w:pPr>
      <w:r>
        <w:rPr>
          <w:color w:val="231F20"/>
        </w:rPr>
        <w:t>project or area of work that we undertake, so</w:t>
      </w:r>
      <w:r>
        <w:rPr>
          <w:color w:val="231F20"/>
          <w:spacing w:val="-64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involve</w:t>
      </w:r>
      <w:r>
        <w:rPr>
          <w:color w:val="231F20"/>
          <w:spacing w:val="-11"/>
        </w:rPr>
        <w:t> </w:t>
      </w:r>
      <w:r>
        <w:rPr>
          <w:color w:val="231F20"/>
        </w:rPr>
        <w:t>people</w:t>
      </w:r>
      <w:r>
        <w:rPr>
          <w:color w:val="231F20"/>
          <w:spacing w:val="-11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directly</w:t>
      </w:r>
      <w:r>
        <w:rPr>
          <w:color w:val="231F20"/>
          <w:spacing w:val="-15"/>
        </w:rPr>
        <w:t> </w:t>
      </w:r>
      <w:r>
        <w:rPr>
          <w:color w:val="231F20"/>
        </w:rPr>
        <w:t>relevant</w:t>
      </w:r>
    </w:p>
    <w:p>
      <w:pPr>
        <w:pStyle w:val="BodyText"/>
        <w:ind w:left="2394"/>
      </w:pPr>
      <w:r>
        <w:rPr>
          <w:color w:val="231F20"/>
        </w:rPr>
        <w:t>personal</w:t>
      </w:r>
      <w:r>
        <w:rPr>
          <w:color w:val="231F20"/>
          <w:spacing w:val="-9"/>
        </w:rPr>
        <w:t> </w:t>
      </w:r>
      <w:r>
        <w:rPr>
          <w:color w:val="231F20"/>
        </w:rPr>
        <w:t>experience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each</w:t>
      </w:r>
      <w:r>
        <w:rPr>
          <w:color w:val="231F20"/>
          <w:spacing w:val="-9"/>
        </w:rPr>
        <w:t> </w:t>
      </w:r>
      <w:r>
        <w:rPr>
          <w:color w:val="231F20"/>
        </w:rPr>
        <w:t>project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Heading1"/>
        <w:spacing w:line="548" w:lineRule="exact"/>
      </w:pPr>
      <w:r>
        <w:rPr>
          <w:color w:val="105E83"/>
          <w:w w:val="90"/>
        </w:rPr>
        <w:t>Delivering</w:t>
      </w:r>
      <w:r>
        <w:rPr>
          <w:color w:val="105E83"/>
          <w:spacing w:val="15"/>
          <w:w w:val="90"/>
        </w:rPr>
        <w:t> </w:t>
      </w:r>
      <w:r>
        <w:rPr>
          <w:color w:val="105E83"/>
          <w:w w:val="90"/>
        </w:rPr>
        <w:t>on</w:t>
      </w:r>
    </w:p>
    <w:p>
      <w:pPr>
        <w:spacing w:line="305" w:lineRule="exact" w:before="0"/>
        <w:ind w:left="105" w:right="0" w:firstLine="0"/>
        <w:jc w:val="left"/>
        <w:rPr>
          <w:b/>
          <w:sz w:val="49"/>
        </w:rPr>
      </w:pPr>
      <w:r>
        <w:rPr>
          <w:b/>
          <w:color w:val="105E83"/>
          <w:w w:val="95"/>
          <w:sz w:val="49"/>
        </w:rPr>
        <w:t>our</w:t>
      </w:r>
      <w:r>
        <w:rPr>
          <w:b/>
          <w:color w:val="105E83"/>
          <w:spacing w:val="-13"/>
          <w:w w:val="95"/>
          <w:sz w:val="49"/>
        </w:rPr>
        <w:t> </w:t>
      </w:r>
      <w:r>
        <w:rPr>
          <w:b/>
          <w:color w:val="105E83"/>
          <w:w w:val="95"/>
          <w:sz w:val="49"/>
        </w:rPr>
        <w:t>commitment</w:t>
      </w:r>
    </w:p>
    <w:p>
      <w:pPr>
        <w:pStyle w:val="BodyText"/>
        <w:spacing w:before="172"/>
        <w:ind w:left="105"/>
      </w:pPr>
      <w:r>
        <w:rPr/>
        <w:br w:type="column"/>
      </w:r>
      <w:r>
        <w:rPr>
          <w:color w:val="231F20"/>
        </w:rPr>
        <w:t>Monitor</w:t>
      </w:r>
      <w:r>
        <w:rPr>
          <w:color w:val="231F20"/>
          <w:spacing w:val="-5"/>
        </w:rPr>
        <w:t> </w:t>
      </w:r>
      <w:r>
        <w:rPr>
          <w:color w:val="231F20"/>
        </w:rPr>
        <w:t>together</w:t>
      </w:r>
      <w:r>
        <w:rPr>
          <w:color w:val="231F20"/>
          <w:spacing w:val="1"/>
        </w:rPr>
        <w:t> </w:t>
      </w:r>
      <w:r>
        <w:rPr>
          <w:color w:val="231F20"/>
        </w:rPr>
        <w:t>-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issues</w:t>
      </w:r>
      <w:r>
        <w:rPr>
          <w:color w:val="231F20"/>
          <w:spacing w:val="8"/>
        </w:rPr>
        <w:t> </w:t>
      </w:r>
      <w:r>
        <w:rPr>
          <w:color w:val="231F20"/>
        </w:rPr>
        <w:t>people</w:t>
      </w:r>
      <w:r>
        <w:rPr>
          <w:color w:val="231F20"/>
          <w:spacing w:val="7"/>
        </w:rPr>
        <w:t> </w:t>
      </w:r>
      <w:r>
        <w:rPr>
          <w:color w:val="231F20"/>
        </w:rPr>
        <w:t>share</w:t>
      </w:r>
      <w:r>
        <w:rPr>
          <w:color w:val="231F20"/>
          <w:spacing w:val="8"/>
        </w:rPr>
        <w:t> </w:t>
      </w:r>
      <w:r>
        <w:rPr>
          <w:color w:val="231F20"/>
        </w:rPr>
        <w:t>with</w:t>
      </w:r>
      <w:r>
        <w:rPr>
          <w:color w:val="231F20"/>
          <w:spacing w:val="8"/>
        </w:rPr>
        <w:t> </w:t>
      </w:r>
      <w:r>
        <w:rPr>
          <w:color w:val="231F20"/>
        </w:rPr>
        <w:t>us</w:t>
      </w:r>
      <w:r>
        <w:rPr>
          <w:color w:val="231F20"/>
          <w:spacing w:val="8"/>
        </w:rPr>
        <w:t> </w:t>
      </w:r>
      <w:r>
        <w:rPr>
          <w:color w:val="231F20"/>
        </w:rPr>
        <w:t>inform</w:t>
      </w:r>
    </w:p>
    <w:p>
      <w:pPr>
        <w:pStyle w:val="BodyText"/>
        <w:spacing w:line="254" w:lineRule="auto" w:before="16"/>
        <w:ind w:left="914" w:right="219" w:hanging="301"/>
      </w:pPr>
      <w:r>
        <w:rPr>
          <w:color w:val="231F20"/>
        </w:rPr>
        <w:t>our</w:t>
      </w:r>
      <w:r>
        <w:rPr>
          <w:color w:val="231F20"/>
          <w:spacing w:val="-14"/>
        </w:rPr>
        <w:t> </w:t>
      </w:r>
      <w:r>
        <w:rPr>
          <w:color w:val="231F20"/>
        </w:rPr>
        <w:t>monitoring,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we</w:t>
      </w:r>
      <w:r>
        <w:rPr>
          <w:color w:val="231F20"/>
          <w:spacing w:val="-11"/>
        </w:rPr>
        <w:t> </w:t>
      </w:r>
      <w:r>
        <w:rPr>
          <w:color w:val="231F20"/>
        </w:rPr>
        <w:t>talk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people</w:t>
      </w:r>
      <w:r>
        <w:rPr>
          <w:color w:val="231F20"/>
          <w:spacing w:val="-8"/>
        </w:rPr>
        <w:t> </w:t>
      </w:r>
      <w:r>
        <w:rPr>
          <w:color w:val="231F20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lived</w:t>
      </w:r>
      <w:r>
        <w:rPr>
          <w:color w:val="231F20"/>
          <w:spacing w:val="-8"/>
        </w:rPr>
        <w:t> </w:t>
      </w:r>
      <w:r>
        <w:rPr>
          <w:color w:val="231F20"/>
        </w:rPr>
        <w:t>experience</w:t>
      </w:r>
      <w:r>
        <w:rPr>
          <w:color w:val="231F20"/>
          <w:spacing w:val="-63"/>
        </w:rPr>
        <w:t> </w:t>
      </w:r>
      <w:r>
        <w:rPr>
          <w:color w:val="231F20"/>
        </w:rPr>
        <w:t>when</w:t>
      </w:r>
      <w:r>
        <w:rPr>
          <w:color w:val="231F20"/>
          <w:spacing w:val="-10"/>
        </w:rPr>
        <w:t> </w:t>
      </w:r>
      <w:r>
        <w:rPr>
          <w:color w:val="231F20"/>
        </w:rPr>
        <w:t>we</w:t>
      </w:r>
      <w:r>
        <w:rPr>
          <w:color w:val="231F20"/>
          <w:spacing w:val="-9"/>
        </w:rPr>
        <w:t> </w:t>
      </w:r>
      <w:r>
        <w:rPr>
          <w:color w:val="231F20"/>
        </w:rPr>
        <w:t>monitor</w:t>
      </w:r>
      <w:r>
        <w:rPr>
          <w:color w:val="231F20"/>
          <w:spacing w:val="-15"/>
        </w:rPr>
        <w:t> </w:t>
      </w:r>
      <w:r>
        <w:rPr>
          <w:color w:val="231F20"/>
        </w:rPr>
        <w:t>wellbeing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when</w:t>
      </w:r>
      <w:r>
        <w:rPr>
          <w:color w:val="231F20"/>
          <w:spacing w:val="-9"/>
        </w:rPr>
        <w:t> </w:t>
      </w:r>
      <w:r>
        <w:rPr>
          <w:color w:val="231F20"/>
        </w:rPr>
        <w:t>we</w:t>
      </w:r>
      <w:r>
        <w:rPr>
          <w:color w:val="231F20"/>
          <w:spacing w:val="-9"/>
        </w:rPr>
        <w:t> </w:t>
      </w:r>
      <w:r>
        <w:rPr>
          <w:color w:val="231F20"/>
        </w:rPr>
        <w:t>monitor</w:t>
      </w:r>
    </w:p>
    <w:p>
      <w:pPr>
        <w:pStyle w:val="BodyText"/>
        <w:spacing w:line="254" w:lineRule="auto"/>
        <w:ind w:left="1271" w:right="1263" w:hanging="151"/>
      </w:pPr>
      <w:r>
        <w:rPr>
          <w:color w:val="231F20"/>
        </w:rPr>
        <w:t>what</w:t>
      </w:r>
      <w:r>
        <w:rPr>
          <w:color w:val="231F20"/>
          <w:spacing w:val="2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happening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mental</w:t>
      </w:r>
      <w:r>
        <w:rPr>
          <w:color w:val="231F20"/>
          <w:spacing w:val="2"/>
        </w:rPr>
        <w:t> </w:t>
      </w:r>
      <w:r>
        <w:rPr>
          <w:color w:val="231F20"/>
        </w:rPr>
        <w:t>health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  <w:w w:val="105"/>
        </w:rPr>
        <w:t>addiction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system</w:t>
      </w:r>
    </w:p>
    <w:p>
      <w:pPr>
        <w:pStyle w:val="BodyText"/>
        <w:spacing w:line="254" w:lineRule="auto" w:before="226"/>
        <w:ind w:left="1467" w:right="1034" w:hanging="57"/>
      </w:pPr>
      <w:r>
        <w:rPr>
          <w:color w:val="231F20"/>
        </w:rPr>
        <w:t>Value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utilise</w:t>
      </w:r>
      <w:r>
        <w:rPr>
          <w:color w:val="231F20"/>
          <w:spacing w:val="-10"/>
        </w:rPr>
        <w:t> </w:t>
      </w:r>
      <w:r>
        <w:rPr>
          <w:color w:val="231F20"/>
        </w:rPr>
        <w:t>lived</w:t>
      </w:r>
      <w:r>
        <w:rPr>
          <w:color w:val="231F20"/>
          <w:spacing w:val="-10"/>
        </w:rPr>
        <w:t> </w:t>
      </w:r>
      <w:r>
        <w:rPr>
          <w:color w:val="231F20"/>
        </w:rPr>
        <w:t>expertise</w:t>
      </w:r>
      <w:r>
        <w:rPr>
          <w:color w:val="231F20"/>
          <w:spacing w:val="-10"/>
        </w:rPr>
        <w:t> </w:t>
      </w:r>
      <w:r>
        <w:rPr>
          <w:color w:val="231F20"/>
        </w:rPr>
        <w:t>by</w:t>
      </w:r>
      <w:r>
        <w:rPr>
          <w:color w:val="231F20"/>
          <w:spacing w:val="-14"/>
        </w:rPr>
        <w:t> </w:t>
      </w:r>
      <w:r>
        <w:rPr>
          <w:color w:val="231F20"/>
        </w:rPr>
        <w:t>drawing</w:t>
      </w:r>
      <w:r>
        <w:rPr>
          <w:color w:val="231F20"/>
          <w:spacing w:val="-63"/>
        </w:rPr>
        <w:t> </w:t>
      </w:r>
      <w:r>
        <w:rPr>
          <w:color w:val="231F20"/>
          <w:spacing w:val="-1"/>
        </w:rPr>
        <w:t>on</w:t>
      </w:r>
      <w:r>
        <w:rPr>
          <w:color w:val="231F20"/>
          <w:spacing w:val="-16"/>
        </w:rPr>
        <w:t> </w:t>
      </w:r>
      <w:r>
        <w:rPr>
          <w:color w:val="231F20"/>
        </w:rPr>
        <w:t>lived</w:t>
      </w:r>
      <w:r>
        <w:rPr>
          <w:color w:val="231F20"/>
          <w:spacing w:val="-16"/>
        </w:rPr>
        <w:t> </w:t>
      </w:r>
      <w:r>
        <w:rPr>
          <w:color w:val="231F20"/>
        </w:rPr>
        <w:t>experience</w:t>
      </w:r>
      <w:r>
        <w:rPr>
          <w:color w:val="231F20"/>
          <w:spacing w:val="-16"/>
        </w:rPr>
        <w:t> </w:t>
      </w:r>
      <w:r>
        <w:rPr>
          <w:color w:val="231F20"/>
        </w:rPr>
        <w:t>wisdom,</w:t>
      </w:r>
      <w:r>
        <w:rPr>
          <w:color w:val="231F20"/>
          <w:spacing w:val="-29"/>
        </w:rPr>
        <w:t> </w:t>
      </w:r>
      <w:r>
        <w:rPr>
          <w:color w:val="231F20"/>
        </w:rPr>
        <w:t>research,</w:t>
      </w:r>
    </w:p>
    <w:p>
      <w:pPr>
        <w:pStyle w:val="BodyText"/>
        <w:spacing w:line="254" w:lineRule="auto"/>
        <w:ind w:left="1449" w:right="219" w:firstLine="18"/>
      </w:pPr>
      <w:r>
        <w:rPr>
          <w:color w:val="231F20"/>
          <w:spacing w:val="-1"/>
        </w:rPr>
        <w:t>methodologies,</w:t>
      </w:r>
      <w:r>
        <w:rPr>
          <w:color w:val="231F20"/>
          <w:spacing w:val="-28"/>
        </w:rPr>
        <w:t> </w:t>
      </w:r>
      <w:r>
        <w:rPr>
          <w:color w:val="231F20"/>
        </w:rPr>
        <w:t>practices,</w:t>
      </w:r>
      <w:r>
        <w:rPr>
          <w:color w:val="231F20"/>
          <w:spacing w:val="-26"/>
        </w:rPr>
        <w:t> </w:t>
      </w:r>
      <w:r>
        <w:rPr>
          <w:color w:val="231F20"/>
        </w:rPr>
        <w:t>lived</w:t>
      </w:r>
      <w:r>
        <w:rPr>
          <w:color w:val="231F20"/>
          <w:spacing w:val="-15"/>
        </w:rPr>
        <w:t> </w:t>
      </w:r>
      <w:r>
        <w:rPr>
          <w:color w:val="231F20"/>
        </w:rPr>
        <w:t>experience</w:t>
      </w:r>
      <w:r>
        <w:rPr>
          <w:color w:val="231F20"/>
          <w:spacing w:val="-15"/>
        </w:rPr>
        <w:t> </w:t>
      </w:r>
      <w:r>
        <w:rPr>
          <w:color w:val="231F20"/>
        </w:rPr>
        <w:t>roles,</w:t>
      </w:r>
      <w:r>
        <w:rPr>
          <w:color w:val="231F20"/>
          <w:spacing w:val="-63"/>
        </w:rPr>
        <w:t> </w:t>
      </w:r>
      <w:r>
        <w:rPr>
          <w:color w:val="231F20"/>
        </w:rPr>
        <w:t>social</w:t>
      </w:r>
      <w:r>
        <w:rPr>
          <w:color w:val="231F20"/>
          <w:spacing w:val="-13"/>
        </w:rPr>
        <w:t> </w:t>
      </w:r>
      <w:r>
        <w:rPr>
          <w:color w:val="231F20"/>
        </w:rPr>
        <w:t>movements,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leadership</w:t>
      </w:r>
    </w:p>
    <w:p>
      <w:pPr>
        <w:pStyle w:val="BodyText"/>
        <w:spacing w:line="254" w:lineRule="auto" w:before="226"/>
        <w:ind w:left="1179" w:right="817" w:firstLine="94"/>
      </w:pPr>
      <w:r>
        <w:rPr>
          <w:color w:val="231F20"/>
        </w:rPr>
        <w:t>Prioritise</w:t>
      </w:r>
      <w:r>
        <w:rPr>
          <w:color w:val="231F20"/>
          <w:spacing w:val="2"/>
        </w:rPr>
        <w:t> </w:t>
      </w:r>
      <w:r>
        <w:rPr>
          <w:color w:val="231F20"/>
        </w:rPr>
        <w:t>our</w:t>
      </w:r>
      <w:r>
        <w:rPr>
          <w:color w:val="231F20"/>
          <w:spacing w:val="-4"/>
        </w:rPr>
        <w:t> </w:t>
      </w:r>
      <w:r>
        <w:rPr>
          <w:color w:val="231F20"/>
        </w:rPr>
        <w:t>projects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focus</w:t>
      </w:r>
      <w:r>
        <w:rPr>
          <w:color w:val="231F20"/>
          <w:spacing w:val="3"/>
        </w:rPr>
        <w:t> </w:t>
      </w:r>
      <w:r>
        <w:rPr>
          <w:color w:val="231F20"/>
        </w:rPr>
        <w:t>areas</w:t>
      </w:r>
      <w:r>
        <w:rPr>
          <w:color w:val="231F20"/>
          <w:spacing w:val="3"/>
        </w:rPr>
        <w:t> </w:t>
      </w:r>
      <w:r>
        <w:rPr>
          <w:color w:val="231F20"/>
        </w:rPr>
        <w:t>based</w:t>
      </w:r>
      <w:r>
        <w:rPr>
          <w:color w:val="231F20"/>
          <w:spacing w:val="-64"/>
        </w:rPr>
        <w:t> </w:t>
      </w:r>
      <w:r>
        <w:rPr>
          <w:color w:val="231F20"/>
        </w:rPr>
        <w:t>on</w:t>
      </w:r>
      <w:r>
        <w:rPr>
          <w:color w:val="231F20"/>
          <w:spacing w:val="-16"/>
        </w:rPr>
        <w:t> </w:t>
      </w:r>
      <w:r>
        <w:rPr>
          <w:color w:val="231F20"/>
        </w:rPr>
        <w:t>their</w:t>
      </w:r>
      <w:r>
        <w:rPr>
          <w:color w:val="231F20"/>
          <w:spacing w:val="-18"/>
        </w:rPr>
        <w:t> </w:t>
      </w:r>
      <w:r>
        <w:rPr>
          <w:color w:val="231F20"/>
        </w:rPr>
        <w:t>importance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people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</w:p>
    <w:p>
      <w:pPr>
        <w:pStyle w:val="BodyText"/>
        <w:ind w:left="1010"/>
      </w:pPr>
      <w:r>
        <w:rPr>
          <w:color w:val="231F20"/>
          <w:spacing w:val="-1"/>
        </w:rPr>
        <w:t>lived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experience</w:t>
      </w:r>
    </w:p>
    <w:p>
      <w:pPr>
        <w:spacing w:after="0"/>
        <w:sectPr>
          <w:type w:val="continuous"/>
          <w:pgSz w:w="31660" w:h="22390" w:orient="landscape"/>
          <w:pgMar w:top="0" w:bottom="0" w:left="960" w:right="980"/>
          <w:cols w:num="5" w:equalWidth="0">
            <w:col w:w="4645" w:space="355"/>
            <w:col w:w="4677" w:space="322"/>
            <w:col w:w="4584" w:space="410"/>
            <w:col w:w="6769" w:space="1238"/>
            <w:col w:w="6720"/>
          </w:cols>
        </w:sectPr>
      </w:pPr>
    </w:p>
    <w:p>
      <w:pPr>
        <w:pStyle w:val="BodyText"/>
        <w:spacing w:line="254" w:lineRule="auto" w:before="4"/>
        <w:ind w:left="105"/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9608352</wp:posOffset>
            </wp:positionV>
            <wp:extent cx="20104087" cy="460665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087" cy="46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470073pt;margin-top:-.001364pt;width:1583.95pt;height:459.05pt;mso-position-horizontal-relative:page;mso-position-vertical-relative:page;z-index:-15792128" coordorigin="-9,0" coordsize="31679,9181">
            <v:shape style="position:absolute;left:0;top:3045;width:31660;height:2022" coordorigin="0,3046" coordsize="31660,2022" path="m5484,3046l0,3046,0,4160,0,4166,0,4184,0,5068,5484,5068,5484,4184,5484,4166,5484,4160,5484,3046xm31660,3046l10501,3046,10501,4160,20542,4160,20542,4166,26020,4166,26020,4184,31660,4184,31660,4166,31660,4160,31660,3046xe" filled="true" fillcolor="#40ad49" stroked="false">
              <v:path arrowok="t"/>
              <v:fill type="solid"/>
            </v:shape>
            <v:shape style="position:absolute;left:0;top:-1;width:31660;height:5068" type="#_x0000_t75" stroked="false">
              <v:imagedata r:id="rId9" o:title=""/>
            </v:shape>
            <v:shape style="position:absolute;left:0;top:3046;width:31660;height:2021" coordorigin="0,3046" coordsize="31660,2021" path="m0,5067l5484,5067,5484,3046,10501,3046,10501,4160,15507,4160,20542,4160,20542,4166,26020,4166,26020,4184,31644,4184,31660,4184e" filled="false" stroked="true" strokeweight=".940147pt" strokecolor="#105e83">
              <v:path arrowok="t"/>
              <v:stroke dashstyle="solid"/>
            </v:shape>
            <v:shape style="position:absolute;left:1058;top:1112;width:3911;height:1500" type="#_x0000_t75" stroked="false">
              <v:imagedata r:id="rId10" o:title=""/>
            </v:shape>
            <v:rect style="position:absolute;left:10457;top:3520;width:5373;height:728" filled="true" fillcolor="#ffffff" stroked="false">
              <v:fill type="solid"/>
            </v:rect>
            <v:shape style="position:absolute;left:22885;top:6945;width:2;height:2" coordorigin="22885,6945" coordsize="1,1" path="m22885,6945l22885,6945,22885,6945,22885,6945xe" filled="true" fillcolor="#21688c" stroked="false">
              <v:path arrowok="t"/>
              <v:fill type="solid"/>
            </v:shape>
            <v:shape style="position:absolute;left:22051;top:6388;width:2793;height:2793" type="#_x0000_t75" stroked="false">
              <v:imagedata r:id="rId11" o:title=""/>
            </v:shape>
            <v:shape style="position:absolute;left:21533;top:4550;width:3808;height:4553" type="#_x0000_t75" stroked="false">
              <v:imagedata r:id="rId12" o:title=""/>
            </v:shape>
            <w10:wrap type="none"/>
          </v:group>
        </w:pict>
      </w:r>
      <w:r>
        <w:rPr>
          <w:color w:val="231F20"/>
        </w:rPr>
        <w:t>addiction. This includes in our system</w:t>
      </w:r>
      <w:r>
        <w:rPr>
          <w:color w:val="231F20"/>
          <w:spacing w:val="1"/>
        </w:rPr>
        <w:t> </w:t>
      </w:r>
      <w:r>
        <w:rPr>
          <w:color w:val="231F20"/>
        </w:rPr>
        <w:t>leadership mahi, monitoring the mental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health and </w:t>
      </w:r>
      <w:r>
        <w:rPr>
          <w:color w:val="231F20"/>
          <w:w w:val="105"/>
        </w:rPr>
        <w:t>addiction system, assessing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wellbeing, and advocating for meaningful</w:t>
      </w:r>
      <w:r>
        <w:rPr>
          <w:color w:val="231F20"/>
          <w:spacing w:val="1"/>
        </w:rPr>
        <w:t> </w:t>
      </w:r>
      <w:r>
        <w:rPr>
          <w:color w:val="231F20"/>
        </w:rPr>
        <w:t>positive change. We will always embrace</w:t>
      </w:r>
      <w:r>
        <w:rPr>
          <w:color w:val="231F20"/>
          <w:spacing w:val="1"/>
        </w:rPr>
        <w:t> </w:t>
      </w:r>
      <w:r>
        <w:rPr>
          <w:color w:val="231F20"/>
        </w:rPr>
        <w:t>lived</w:t>
      </w:r>
      <w:r>
        <w:rPr>
          <w:color w:val="231F20"/>
          <w:spacing w:val="2"/>
        </w:rPr>
        <w:t> </w:t>
      </w:r>
      <w:r>
        <w:rPr>
          <w:color w:val="231F20"/>
        </w:rPr>
        <w:t>experience</w:t>
      </w:r>
      <w:r>
        <w:rPr>
          <w:color w:val="231F20"/>
          <w:spacing w:val="3"/>
        </w:rPr>
        <w:t> </w:t>
      </w:r>
      <w:r>
        <w:rPr>
          <w:color w:val="231F20"/>
        </w:rPr>
        <w:t>perspectives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voices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63"/>
        </w:rPr>
        <w:t> </w:t>
      </w:r>
      <w:r>
        <w:rPr>
          <w:color w:val="231F20"/>
        </w:rPr>
        <w:t>inform our work and our decision-making.</w:t>
      </w:r>
      <w:r>
        <w:rPr>
          <w:color w:val="231F20"/>
          <w:spacing w:val="1"/>
        </w:rPr>
        <w:t> </w:t>
      </w:r>
      <w:r>
        <w:rPr>
          <w:color w:val="231F20"/>
        </w:rPr>
        <w:t>This promise is underpinned by our</w:t>
      </w:r>
      <w:r>
        <w:rPr>
          <w:color w:val="231F20"/>
          <w:spacing w:val="1"/>
        </w:rPr>
        <w:t> </w:t>
      </w:r>
      <w:r>
        <w:rPr>
          <w:color w:val="231F20"/>
        </w:rPr>
        <w:t>legislation, and we believe that honouring</w:t>
      </w:r>
      <w:r>
        <w:rPr>
          <w:color w:val="231F20"/>
          <w:spacing w:val="1"/>
        </w:rPr>
        <w:t> </w:t>
      </w:r>
      <w:r>
        <w:rPr>
          <w:color w:val="231F20"/>
        </w:rPr>
        <w:t>lived experience is fundamental to our</w:t>
      </w:r>
      <w:r>
        <w:rPr>
          <w:color w:val="231F20"/>
          <w:spacing w:val="1"/>
        </w:rPr>
        <w:t> </w:t>
      </w:r>
      <w:r>
        <w:rPr>
          <w:color w:val="231F20"/>
        </w:rPr>
        <w:t>effectiveness</w:t>
      </w:r>
      <w:r>
        <w:rPr>
          <w:color w:val="231F20"/>
          <w:spacing w:val="-15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our</w:t>
      </w:r>
      <w:r>
        <w:rPr>
          <w:color w:val="231F20"/>
          <w:spacing w:val="-21"/>
        </w:rPr>
        <w:t> </w:t>
      </w:r>
      <w:r>
        <w:rPr>
          <w:color w:val="231F20"/>
        </w:rPr>
        <w:t>integrity.</w:t>
      </w:r>
    </w:p>
    <w:p>
      <w:pPr>
        <w:pStyle w:val="Heading1"/>
        <w:spacing w:before="15"/>
      </w:pPr>
      <w:r>
        <w:rPr>
          <w:b w:val="0"/>
        </w:rPr>
        <w:br w:type="column"/>
      </w:r>
      <w:r>
        <w:rPr>
          <w:color w:val="105E83"/>
          <w:w w:val="95"/>
        </w:rPr>
        <w:t>Our</w:t>
      </w:r>
      <w:r>
        <w:rPr>
          <w:color w:val="105E83"/>
          <w:spacing w:val="-1"/>
          <w:w w:val="95"/>
        </w:rPr>
        <w:t> </w:t>
      </w:r>
      <w:r>
        <w:rPr>
          <w:color w:val="105E83"/>
          <w:w w:val="95"/>
        </w:rPr>
        <w:t>language</w:t>
      </w:r>
    </w:p>
    <w:p>
      <w:pPr>
        <w:pStyle w:val="BodyText"/>
        <w:spacing w:line="254" w:lineRule="auto" w:before="226"/>
        <w:ind w:left="105" w:right="253"/>
      </w:pPr>
      <w:r>
        <w:rPr>
          <w:color w:val="231F20"/>
        </w:rPr>
        <w:t>We</w:t>
      </w:r>
      <w:r>
        <w:rPr>
          <w:color w:val="231F20"/>
          <w:spacing w:val="-8"/>
        </w:rPr>
        <w:t> </w:t>
      </w:r>
      <w:r>
        <w:rPr>
          <w:color w:val="231F20"/>
        </w:rPr>
        <w:t>value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uphold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right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9"/>
        </w:rPr>
        <w:t> </w:t>
      </w:r>
      <w:r>
        <w:rPr>
          <w:color w:val="231F20"/>
        </w:rPr>
        <w:t>people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63"/>
        </w:rPr>
        <w:t> </w:t>
      </w:r>
      <w:r>
        <w:rPr>
          <w:color w:val="231F20"/>
        </w:rPr>
        <w:t>choose how they identify and to reclaim</w:t>
      </w:r>
      <w:r>
        <w:rPr>
          <w:color w:val="231F20"/>
          <w:spacing w:val="1"/>
        </w:rPr>
        <w:t> </w:t>
      </w:r>
      <w:r>
        <w:rPr>
          <w:color w:val="231F20"/>
        </w:rPr>
        <w:t>language. We also commit to using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strengths-based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language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that</w:t>
      </w:r>
    </w:p>
    <w:p>
      <w:pPr>
        <w:pStyle w:val="BodyText"/>
        <w:spacing w:line="254" w:lineRule="auto"/>
        <w:ind w:left="105" w:right="140"/>
      </w:pPr>
      <w:r>
        <w:rPr>
          <w:color w:val="231F20"/>
        </w:rPr>
        <w:t>challenges misconceptions and prejudice.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strengths-based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means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focus</w:t>
      </w:r>
      <w:r>
        <w:rPr>
          <w:color w:val="231F20"/>
          <w:spacing w:val="-67"/>
          <w:w w:val="105"/>
        </w:rPr>
        <w:t> </w:t>
      </w:r>
      <w:r>
        <w:rPr>
          <w:color w:val="231F20"/>
        </w:rPr>
        <w:t>on the strengths of people, but we still</w:t>
      </w:r>
      <w:r>
        <w:rPr>
          <w:color w:val="231F20"/>
          <w:spacing w:val="1"/>
        </w:rPr>
        <w:t> </w:t>
      </w:r>
      <w:r>
        <w:rPr>
          <w:color w:val="231F20"/>
        </w:rPr>
        <w:t>clearly</w:t>
      </w:r>
      <w:r>
        <w:rPr>
          <w:color w:val="231F20"/>
          <w:spacing w:val="-15"/>
        </w:rPr>
        <w:t> </w:t>
      </w:r>
      <w:r>
        <w:rPr>
          <w:color w:val="231F20"/>
        </w:rPr>
        <w:t>name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issues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system.</w:t>
      </w:r>
    </w:p>
    <w:p>
      <w:pPr>
        <w:pStyle w:val="BodyText"/>
        <w:spacing w:line="254" w:lineRule="auto"/>
        <w:ind w:left="105" w:right="140"/>
      </w:pPr>
      <w:r>
        <w:rPr>
          <w:color w:val="231F20"/>
        </w:rPr>
        <w:t>In our mahi, we use the terms ‘personal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experience’ and ‘lived experience’. We are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intentional in naming what kind of lived</w:t>
      </w:r>
      <w:r>
        <w:rPr>
          <w:color w:val="231F20"/>
          <w:spacing w:val="1"/>
        </w:rPr>
        <w:t> </w:t>
      </w:r>
      <w:r>
        <w:rPr>
          <w:color w:val="231F20"/>
        </w:rPr>
        <w:t>experience we are talking about in relation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to each project or area of our work e.g.,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“personal</w:t>
      </w:r>
      <w:r>
        <w:rPr>
          <w:color w:val="231F20"/>
          <w:spacing w:val="3"/>
        </w:rPr>
        <w:t> </w:t>
      </w:r>
      <w:r>
        <w:rPr>
          <w:color w:val="231F20"/>
        </w:rPr>
        <w:t>experience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Opioid</w:t>
      </w:r>
      <w:r>
        <w:rPr>
          <w:color w:val="231F20"/>
          <w:spacing w:val="3"/>
        </w:rPr>
        <w:t> </w:t>
      </w:r>
      <w:r>
        <w:rPr>
          <w:color w:val="231F20"/>
        </w:rPr>
        <w:t>Substitution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Treatment”,</w:t>
      </w:r>
      <w:r>
        <w:rPr>
          <w:color w:val="231F20"/>
          <w:spacing w:val="-38"/>
        </w:rPr>
        <w:t> </w:t>
      </w:r>
      <w:r>
        <w:rPr>
          <w:color w:val="231F20"/>
          <w:spacing w:val="-1"/>
        </w:rPr>
        <w:t>“lived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experience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of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compulsory</w:t>
      </w:r>
      <w:r>
        <w:rPr>
          <w:color w:val="231F20"/>
          <w:spacing w:val="-63"/>
        </w:rPr>
        <w:t> </w:t>
      </w:r>
      <w:r>
        <w:rPr>
          <w:color w:val="231F20"/>
        </w:rPr>
        <w:t>treatment”. Whenever we use the terms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‘personal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experience’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‘lived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experience’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60"/>
          <w:w w:val="95"/>
        </w:rPr>
        <w:t> </w:t>
      </w:r>
      <w:r>
        <w:rPr>
          <w:color w:val="231F20"/>
        </w:rPr>
        <w:t>their own (for example when we say “we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advocate</w:t>
      </w:r>
      <w:r>
        <w:rPr>
          <w:color w:val="231F20"/>
          <w:spacing w:val="-16"/>
        </w:rPr>
        <w:t> </w:t>
      </w:r>
      <w:r>
        <w:rPr>
          <w:color w:val="231F20"/>
        </w:rPr>
        <w:t>for</w:t>
      </w:r>
      <w:r>
        <w:rPr>
          <w:color w:val="231F20"/>
          <w:spacing w:val="-21"/>
        </w:rPr>
        <w:t> </w:t>
      </w:r>
      <w:r>
        <w:rPr>
          <w:color w:val="231F20"/>
        </w:rPr>
        <w:t>people</w:t>
      </w:r>
      <w:r>
        <w:rPr>
          <w:color w:val="231F20"/>
          <w:spacing w:val="-16"/>
        </w:rPr>
        <w:t> </w:t>
      </w:r>
      <w:r>
        <w:rPr>
          <w:color w:val="231F20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</w:rPr>
        <w:t>lived</w:t>
      </w:r>
      <w:r>
        <w:rPr>
          <w:color w:val="231F20"/>
          <w:spacing w:val="-16"/>
        </w:rPr>
        <w:t> </w:t>
      </w:r>
      <w:r>
        <w:rPr>
          <w:color w:val="231F20"/>
        </w:rPr>
        <w:t>experience”),</w:t>
      </w:r>
      <w:r>
        <w:rPr>
          <w:color w:val="231F20"/>
          <w:spacing w:val="-63"/>
        </w:rPr>
        <w:t> </w:t>
      </w:r>
      <w:r>
        <w:rPr>
          <w:color w:val="231F20"/>
        </w:rPr>
        <w:t>we are talking about people or groups who</w:t>
      </w:r>
      <w:r>
        <w:rPr>
          <w:color w:val="231F20"/>
          <w:spacing w:val="1"/>
        </w:rPr>
        <w:t> </w:t>
      </w:r>
      <w:r>
        <w:rPr>
          <w:color w:val="231F20"/>
        </w:rPr>
        <w:t>have their own, first-hand experience of</w:t>
      </w:r>
      <w:r>
        <w:rPr>
          <w:color w:val="231F20"/>
          <w:spacing w:val="1"/>
        </w:rPr>
        <w:t> </w:t>
      </w:r>
      <w:r>
        <w:rPr>
          <w:color w:val="231F20"/>
        </w:rPr>
        <w:t>distress,</w:t>
      </w:r>
      <w:r>
        <w:rPr>
          <w:color w:val="231F20"/>
          <w:spacing w:val="-10"/>
        </w:rPr>
        <w:t> </w:t>
      </w:r>
      <w:r>
        <w:rPr>
          <w:color w:val="231F20"/>
        </w:rPr>
        <w:t>substance</w:t>
      </w:r>
      <w:r>
        <w:rPr>
          <w:color w:val="231F20"/>
          <w:spacing w:val="6"/>
        </w:rPr>
        <w:t> </w:t>
      </w:r>
      <w:r>
        <w:rPr>
          <w:color w:val="231F20"/>
        </w:rPr>
        <w:t>harm,</w:t>
      </w:r>
      <w:r>
        <w:rPr>
          <w:color w:val="231F20"/>
          <w:spacing w:val="-9"/>
        </w:rPr>
        <w:t> </w:t>
      </w:r>
      <w:r>
        <w:rPr>
          <w:color w:val="231F20"/>
        </w:rPr>
        <w:t>harmful</w:t>
      </w:r>
      <w:r>
        <w:rPr>
          <w:color w:val="231F20"/>
          <w:spacing w:val="6"/>
        </w:rPr>
        <w:t> </w:t>
      </w:r>
      <w:r>
        <w:rPr>
          <w:color w:val="231F20"/>
        </w:rPr>
        <w:t>gambling,</w:t>
      </w:r>
    </w:p>
    <w:p>
      <w:pPr>
        <w:pStyle w:val="BodyText"/>
        <w:spacing w:line="254" w:lineRule="auto"/>
        <w:ind w:left="105" w:right="16"/>
        <w:rPr>
          <w:sz w:val="20"/>
        </w:rPr>
      </w:pPr>
      <w:r>
        <w:rPr>
          <w:color w:val="231F20"/>
        </w:rPr>
        <w:t>psychiatric diagnosis, addiction, using mental</w:t>
      </w:r>
      <w:r>
        <w:rPr>
          <w:color w:val="231F20"/>
          <w:spacing w:val="-64"/>
        </w:rPr>
        <w:t> </w:t>
      </w:r>
      <w:r>
        <w:rPr>
          <w:color w:val="231F20"/>
        </w:rPr>
        <w:t>health or addiction supports or services, or</w:t>
      </w:r>
      <w:r>
        <w:rPr>
          <w:color w:val="231F20"/>
          <w:spacing w:val="1"/>
        </w:rPr>
        <w:t> </w:t>
      </w:r>
      <w:r>
        <w:rPr>
          <w:color w:val="231F20"/>
        </w:rPr>
        <w:t>experiencing barriers to accessing these</w:t>
      </w:r>
      <w:r>
        <w:rPr>
          <w:color w:val="231F20"/>
          <w:spacing w:val="1"/>
        </w:rPr>
        <w:t> </w:t>
      </w:r>
      <w:r>
        <w:rPr>
          <w:color w:val="231F20"/>
        </w:rPr>
        <w:t>support and services when they are needed</w:t>
      </w:r>
      <w:r>
        <w:rPr>
          <w:color w:val="231F20"/>
          <w:spacing w:val="1"/>
        </w:rPr>
        <w:t> </w:t>
      </w:r>
      <w:r>
        <w:rPr>
          <w:color w:val="231F20"/>
        </w:rPr>
        <w:t>(or</w:t>
      </w:r>
      <w:r>
        <w:rPr>
          <w:color w:val="231F20"/>
          <w:spacing w:val="-17"/>
        </w:rPr>
        <w:t> </w:t>
      </w:r>
      <w:r>
        <w:rPr>
          <w:color w:val="231F20"/>
        </w:rPr>
        <w:t>any</w:t>
      </w:r>
      <w:r>
        <w:rPr>
          <w:color w:val="231F20"/>
          <w:spacing w:val="-16"/>
        </w:rPr>
        <w:t> </w:t>
      </w:r>
      <w:r>
        <w:rPr>
          <w:color w:val="231F20"/>
        </w:rPr>
        <w:t>combination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20"/>
        </w:rPr>
        <w:t> </w:t>
      </w:r>
      <w:r>
        <w:rPr>
          <w:color w:val="231F20"/>
        </w:rPr>
        <w:t>these</w:t>
      </w:r>
      <w:r>
        <w:rPr>
          <w:color w:val="231F20"/>
          <w:spacing w:val="-12"/>
        </w:rPr>
        <w:t> </w:t>
      </w:r>
      <w:r>
        <w:rPr>
          <w:color w:val="231F20"/>
        </w:rPr>
        <w:t>experiences)</w:t>
      </w:r>
      <w:r>
        <w:rPr>
          <w:color w:val="231F20"/>
          <w:sz w:val="20"/>
        </w:rPr>
        <w:t>.</w:t>
      </w:r>
    </w:p>
    <w:p>
      <w:pPr>
        <w:pStyle w:val="Heading1"/>
        <w:spacing w:before="205"/>
      </w:pPr>
      <w:r>
        <w:rPr>
          <w:b w:val="0"/>
        </w:rPr>
        <w:br w:type="column"/>
      </w:r>
      <w:r>
        <w:rPr>
          <w:color w:val="105E83"/>
          <w:w w:val="95"/>
        </w:rPr>
        <w:t>Our</w:t>
      </w:r>
      <w:r>
        <w:rPr>
          <w:color w:val="105E83"/>
          <w:spacing w:val="65"/>
          <w:w w:val="95"/>
        </w:rPr>
        <w:t> </w:t>
      </w:r>
      <w:r>
        <w:rPr>
          <w:color w:val="105E83"/>
          <w:w w:val="95"/>
        </w:rPr>
        <w:t>commitment</w:t>
      </w:r>
    </w:p>
    <w:p>
      <w:pPr>
        <w:pStyle w:val="BodyText"/>
        <w:spacing w:line="254" w:lineRule="auto" w:before="226"/>
        <w:ind w:left="105" w:right="34"/>
      </w:pPr>
      <w:r>
        <w:rPr>
          <w:color w:val="231F20"/>
        </w:rPr>
        <w:t>We welcome connection from people with</w:t>
      </w:r>
      <w:r>
        <w:rPr>
          <w:color w:val="231F20"/>
          <w:spacing w:val="1"/>
        </w:rPr>
        <w:t> </w:t>
      </w:r>
      <w:r>
        <w:rPr>
          <w:color w:val="231F20"/>
        </w:rPr>
        <w:t>personal</w:t>
      </w:r>
      <w:r>
        <w:rPr>
          <w:color w:val="231F20"/>
          <w:spacing w:val="-14"/>
        </w:rPr>
        <w:t> </w:t>
      </w:r>
      <w:r>
        <w:rPr>
          <w:color w:val="231F20"/>
        </w:rPr>
        <w:t>experience,</w:t>
      </w:r>
      <w:r>
        <w:rPr>
          <w:color w:val="231F20"/>
          <w:spacing w:val="-26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we</w:t>
      </w:r>
      <w:r>
        <w:rPr>
          <w:color w:val="231F20"/>
          <w:spacing w:val="-14"/>
        </w:rPr>
        <w:t> </w:t>
      </w:r>
      <w:r>
        <w:rPr>
          <w:color w:val="231F20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</w:rPr>
        <w:t>believe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64"/>
        </w:rPr>
        <w:t> </w:t>
      </w:r>
      <w:r>
        <w:rPr>
          <w:color w:val="231F20"/>
        </w:rPr>
        <w:t>validate what people share with us. We also</w:t>
      </w:r>
      <w:r>
        <w:rPr>
          <w:color w:val="231F20"/>
          <w:spacing w:val="-64"/>
        </w:rPr>
        <w:t> </w:t>
      </w:r>
      <w:r>
        <w:rPr>
          <w:color w:val="231F20"/>
          <w:spacing w:val="-1"/>
          <w:w w:val="105"/>
        </w:rPr>
        <w:t>seek to understand and </w:t>
      </w:r>
      <w:r>
        <w:rPr>
          <w:color w:val="231F20"/>
          <w:w w:val="105"/>
        </w:rPr>
        <w:t>advocate for the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collective interests of people with lived</w:t>
      </w:r>
      <w:r>
        <w:rPr>
          <w:color w:val="231F20"/>
          <w:spacing w:val="1"/>
        </w:rPr>
        <w:t> </w:t>
      </w:r>
      <w:r>
        <w:rPr>
          <w:color w:val="231F20"/>
        </w:rPr>
        <w:t>experience. We will do this by proactively</w:t>
      </w:r>
      <w:r>
        <w:rPr>
          <w:color w:val="231F20"/>
          <w:spacing w:val="1"/>
        </w:rPr>
        <w:t> </w:t>
      </w:r>
      <w:r>
        <w:rPr>
          <w:color w:val="231F20"/>
        </w:rPr>
        <w:t>building relationships and working with</w:t>
      </w:r>
      <w:r>
        <w:rPr>
          <w:color w:val="231F20"/>
          <w:spacing w:val="1"/>
        </w:rPr>
        <w:t> </w:t>
      </w:r>
      <w:r>
        <w:rPr>
          <w:color w:val="231F20"/>
        </w:rPr>
        <w:t>people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groups</w:t>
      </w:r>
      <w:r>
        <w:rPr>
          <w:color w:val="231F20"/>
          <w:spacing w:val="5"/>
        </w:rPr>
        <w:t> </w:t>
      </w:r>
      <w:r>
        <w:rPr>
          <w:color w:val="231F20"/>
        </w:rPr>
        <w:t>whose</w:t>
      </w:r>
      <w:r>
        <w:rPr>
          <w:color w:val="231F20"/>
          <w:spacing w:val="4"/>
        </w:rPr>
        <w:t> </w:t>
      </w:r>
      <w:r>
        <w:rPr>
          <w:color w:val="231F20"/>
        </w:rPr>
        <w:t>lived</w:t>
      </w:r>
      <w:r>
        <w:rPr>
          <w:color w:val="231F20"/>
          <w:spacing w:val="5"/>
        </w:rPr>
        <w:t> </w:t>
      </w:r>
      <w:r>
        <w:rPr>
          <w:color w:val="231F20"/>
        </w:rPr>
        <w:t>experiences</w:t>
      </w:r>
      <w:r>
        <w:rPr>
          <w:color w:val="231F20"/>
          <w:spacing w:val="1"/>
        </w:rPr>
        <w:t> </w:t>
      </w:r>
      <w:r>
        <w:rPr>
          <w:color w:val="231F20"/>
        </w:rPr>
        <w:t>highlight the major issues across our current</w:t>
      </w:r>
      <w:r>
        <w:rPr>
          <w:color w:val="231F20"/>
          <w:spacing w:val="-64"/>
        </w:rPr>
        <w:t> </w:t>
      </w:r>
      <w:r>
        <w:rPr>
          <w:color w:val="231F20"/>
          <w:spacing w:val="-1"/>
          <w:w w:val="105"/>
        </w:rPr>
        <w:t>system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possibilities</w:t>
      </w:r>
    </w:p>
    <w:p>
      <w:pPr>
        <w:pStyle w:val="BodyText"/>
        <w:ind w:left="105"/>
      </w:pPr>
      <w:r>
        <w:rPr>
          <w:color w:val="231F20"/>
        </w:rPr>
        <w:t>for</w:t>
      </w:r>
      <w:r>
        <w:rPr>
          <w:color w:val="231F20"/>
          <w:spacing w:val="-18"/>
        </w:rPr>
        <w:t> </w:t>
      </w:r>
      <w:r>
        <w:rPr>
          <w:color w:val="231F20"/>
        </w:rPr>
        <w:t>transformation.</w:t>
      </w:r>
    </w:p>
    <w:p>
      <w:pPr>
        <w:pStyle w:val="BodyText"/>
        <w:spacing w:before="10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spacing w:line="230" w:lineRule="auto"/>
        <w:ind w:left="105" w:right="38"/>
      </w:pPr>
      <w:r>
        <w:rPr>
          <w:color w:val="231F20"/>
        </w:rPr>
        <w:t>Lived experience Board members and</w:t>
      </w:r>
      <w:r>
        <w:rPr>
          <w:color w:val="231F20"/>
          <w:spacing w:val="1"/>
        </w:rPr>
        <w:t> </w:t>
      </w:r>
      <w:r>
        <w:rPr>
          <w:color w:val="231F20"/>
        </w:rPr>
        <w:t>designated</w:t>
      </w:r>
      <w:r>
        <w:rPr>
          <w:color w:val="231F20"/>
          <w:spacing w:val="5"/>
        </w:rPr>
        <w:t> </w:t>
      </w:r>
      <w:r>
        <w:rPr>
          <w:color w:val="231F20"/>
        </w:rPr>
        <w:t>lived</w:t>
      </w:r>
      <w:r>
        <w:rPr>
          <w:color w:val="231F20"/>
          <w:spacing w:val="5"/>
        </w:rPr>
        <w:t> </w:t>
      </w:r>
      <w:r>
        <w:rPr>
          <w:color w:val="231F20"/>
        </w:rPr>
        <w:t>experience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kaitohutohu</w:t>
      </w:r>
      <w:r>
        <w:rPr>
          <w:color w:val="231F20"/>
          <w:spacing w:val="-63"/>
        </w:rPr>
        <w:t> </w:t>
      </w:r>
      <w:r>
        <w:rPr>
          <w:color w:val="231F20"/>
        </w:rPr>
        <w:t>wheako Māori whānau roles bring “lived</w:t>
      </w:r>
      <w:r>
        <w:rPr>
          <w:color w:val="231F20"/>
          <w:spacing w:val="1"/>
        </w:rPr>
        <w:t> </w:t>
      </w:r>
      <w:r>
        <w:rPr>
          <w:color w:val="231F20"/>
        </w:rPr>
        <w:t>expertise”</w:t>
      </w:r>
      <w:r>
        <w:rPr>
          <w:color w:val="231F20"/>
          <w:spacing w:val="-28"/>
        </w:rPr>
        <w:t> </w:t>
      </w:r>
      <w:r>
        <w:rPr>
          <w:color w:val="231F20"/>
        </w:rPr>
        <w:t>into</w:t>
      </w:r>
      <w:r>
        <w:rPr>
          <w:color w:val="231F20"/>
          <w:spacing w:val="-22"/>
        </w:rPr>
        <w:t> </w:t>
      </w:r>
      <w:r>
        <w:rPr>
          <w:color w:val="231F20"/>
        </w:rPr>
        <w:t>Te</w:t>
      </w:r>
      <w:r>
        <w:rPr>
          <w:color w:val="231F20"/>
          <w:spacing w:val="-16"/>
        </w:rPr>
        <w:t> </w:t>
      </w:r>
      <w:r>
        <w:rPr>
          <w:color w:val="231F20"/>
        </w:rPr>
        <w:t>Hiringa</w:t>
      </w:r>
      <w:r>
        <w:rPr>
          <w:color w:val="231F20"/>
          <w:spacing w:val="-16"/>
        </w:rPr>
        <w:t> </w:t>
      </w:r>
      <w:r>
        <w:rPr>
          <w:color w:val="231F20"/>
        </w:rPr>
        <w:t>Mahara.</w:t>
      </w:r>
      <w:r>
        <w:rPr>
          <w:color w:val="231F20"/>
          <w:spacing w:val="-34"/>
        </w:rPr>
        <w:t> </w:t>
      </w:r>
      <w:r>
        <w:rPr>
          <w:color w:val="231F20"/>
        </w:rPr>
        <w:t>These</w:t>
      </w:r>
      <w:r>
        <w:rPr>
          <w:color w:val="231F20"/>
          <w:spacing w:val="-16"/>
        </w:rPr>
        <w:t> </w:t>
      </w:r>
      <w:r>
        <w:rPr>
          <w:color w:val="231F20"/>
        </w:rPr>
        <w:t>roles</w:t>
      </w:r>
      <w:r>
        <w:rPr>
          <w:color w:val="231F20"/>
          <w:spacing w:val="-64"/>
        </w:rPr>
        <w:t> </w:t>
      </w:r>
      <w:r>
        <w:rPr>
          <w:color w:val="231F20"/>
        </w:rPr>
        <w:t>are well-supported and sit at levels where</w:t>
      </w:r>
      <w:r>
        <w:rPr>
          <w:color w:val="231F20"/>
          <w:spacing w:val="1"/>
        </w:rPr>
        <w:t> </w:t>
      </w:r>
      <w:r>
        <w:rPr>
          <w:color w:val="231F20"/>
        </w:rPr>
        <w:t>they</w:t>
      </w:r>
      <w:r>
        <w:rPr>
          <w:color w:val="231F20"/>
          <w:spacing w:val="7"/>
        </w:rPr>
        <w:t> </w:t>
      </w:r>
      <w:r>
        <w:rPr>
          <w:color w:val="231F20"/>
        </w:rPr>
        <w:t>can</w:t>
      </w:r>
      <w:r>
        <w:rPr>
          <w:color w:val="231F20"/>
          <w:spacing w:val="13"/>
        </w:rPr>
        <w:t> </w:t>
      </w:r>
      <w:r>
        <w:rPr>
          <w:color w:val="231F20"/>
        </w:rPr>
        <w:t>meaningfully</w:t>
      </w:r>
      <w:r>
        <w:rPr>
          <w:color w:val="231F20"/>
          <w:spacing w:val="8"/>
        </w:rPr>
        <w:t> </w:t>
      </w:r>
      <w:r>
        <w:rPr>
          <w:color w:val="231F20"/>
        </w:rPr>
        <w:t>influence</w:t>
      </w:r>
      <w:r>
        <w:rPr>
          <w:color w:val="231F20"/>
          <w:spacing w:val="12"/>
        </w:rPr>
        <w:t> </w:t>
      </w:r>
      <w:r>
        <w:rPr>
          <w:color w:val="231F20"/>
        </w:rPr>
        <w:t>our</w:t>
      </w:r>
      <w:r>
        <w:rPr>
          <w:color w:val="231F20"/>
          <w:spacing w:val="1"/>
        </w:rPr>
        <w:t> </w:t>
      </w:r>
      <w:r>
        <w:rPr>
          <w:color w:val="231F20"/>
        </w:rPr>
        <w:t>decisions and action. Lived experience staff</w:t>
      </w:r>
      <w:r>
        <w:rPr>
          <w:color w:val="231F20"/>
          <w:spacing w:val="1"/>
        </w:rPr>
        <w:t> </w:t>
      </w:r>
      <w:r>
        <w:rPr>
          <w:color w:val="231F20"/>
        </w:rPr>
        <w:t>in these roles are responsible for facilitating</w:t>
      </w:r>
      <w:r>
        <w:rPr>
          <w:color w:val="231F20"/>
          <w:spacing w:val="1"/>
        </w:rPr>
        <w:t> </w:t>
      </w:r>
      <w:r>
        <w:rPr>
          <w:color w:val="231F20"/>
        </w:rPr>
        <w:t>our connections with lived experience</w:t>
      </w:r>
      <w:r>
        <w:rPr>
          <w:color w:val="231F20"/>
          <w:spacing w:val="1"/>
        </w:rPr>
        <w:t> </w:t>
      </w:r>
      <w:r>
        <w:rPr>
          <w:color w:val="231F20"/>
        </w:rPr>
        <w:t>communities,</w:t>
      </w:r>
      <w:r>
        <w:rPr>
          <w:color w:val="231F20"/>
          <w:spacing w:val="-1"/>
        </w:rPr>
        <w:t> </w:t>
      </w:r>
      <w:r>
        <w:rPr>
          <w:color w:val="231F20"/>
        </w:rPr>
        <w:t>holding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wisdom</w:t>
      </w:r>
      <w:r>
        <w:rPr>
          <w:color w:val="231F20"/>
          <w:spacing w:val="9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people share with us and ensuring it is</w:t>
      </w:r>
      <w:r>
        <w:rPr>
          <w:color w:val="231F20"/>
          <w:spacing w:val="1"/>
        </w:rPr>
        <w:t> </w:t>
      </w:r>
      <w:r>
        <w:rPr>
          <w:color w:val="231F20"/>
        </w:rPr>
        <w:t>understood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honoured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our</w:t>
      </w:r>
      <w:r>
        <w:rPr>
          <w:color w:val="231F20"/>
          <w:spacing w:val="-15"/>
        </w:rPr>
        <w:t> </w:t>
      </w:r>
      <w:r>
        <w:rPr>
          <w:color w:val="231F20"/>
        </w:rPr>
        <w:t>mahi.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30" w:lineRule="auto"/>
        <w:ind w:left="105" w:right="44"/>
      </w:pPr>
      <w:r>
        <w:rPr>
          <w:color w:val="231F20"/>
        </w:rPr>
        <w:t>We also see lived experience as an asset for</w:t>
      </w:r>
      <w:r>
        <w:rPr>
          <w:color w:val="231F20"/>
          <w:spacing w:val="1"/>
        </w:rPr>
        <w:t> </w:t>
      </w:r>
      <w:r>
        <w:rPr>
          <w:color w:val="231F20"/>
        </w:rPr>
        <w:t>all</w:t>
      </w:r>
      <w:r>
        <w:rPr>
          <w:color w:val="231F20"/>
          <w:spacing w:val="-8"/>
        </w:rPr>
        <w:t> </w:t>
      </w:r>
      <w:r>
        <w:rPr>
          <w:color w:val="231F20"/>
        </w:rPr>
        <w:t>roles</w:t>
      </w:r>
      <w:r>
        <w:rPr>
          <w:color w:val="231F20"/>
          <w:spacing w:val="-8"/>
        </w:rPr>
        <w:t> </w:t>
      </w:r>
      <w:r>
        <w:rPr>
          <w:color w:val="231F20"/>
        </w:rPr>
        <w:t>within</w:t>
      </w:r>
      <w:r>
        <w:rPr>
          <w:color w:val="231F20"/>
          <w:spacing w:val="-14"/>
        </w:rPr>
        <w:t> </w:t>
      </w:r>
      <w:r>
        <w:rPr>
          <w:color w:val="231F20"/>
        </w:rPr>
        <w:t>Te</w:t>
      </w:r>
      <w:r>
        <w:rPr>
          <w:color w:val="231F20"/>
          <w:spacing w:val="-8"/>
        </w:rPr>
        <w:t> </w:t>
      </w:r>
      <w:r>
        <w:rPr>
          <w:color w:val="231F20"/>
        </w:rPr>
        <w:t>Hiringa</w:t>
      </w:r>
      <w:r>
        <w:rPr>
          <w:color w:val="231F20"/>
          <w:spacing w:val="-8"/>
        </w:rPr>
        <w:t> </w:t>
      </w:r>
      <w:r>
        <w:rPr>
          <w:color w:val="231F20"/>
        </w:rPr>
        <w:t>Mahara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seek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63"/>
        </w:rPr>
        <w:t> </w:t>
      </w:r>
      <w:r>
        <w:rPr>
          <w:color w:val="231F20"/>
        </w:rPr>
        <w:t>recruit, empower and support staff with</w:t>
      </w:r>
      <w:r>
        <w:rPr>
          <w:color w:val="231F20"/>
          <w:spacing w:val="1"/>
        </w:rPr>
        <w:t> </w:t>
      </w:r>
      <w:r>
        <w:rPr>
          <w:color w:val="231F20"/>
        </w:rPr>
        <w:t>experience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mental</w:t>
      </w:r>
      <w:r>
        <w:rPr>
          <w:color w:val="231F20"/>
          <w:spacing w:val="3"/>
        </w:rPr>
        <w:t> </w:t>
      </w:r>
      <w:r>
        <w:rPr>
          <w:color w:val="231F20"/>
        </w:rPr>
        <w:t>distress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addiction</w:t>
      </w:r>
      <w:r>
        <w:rPr>
          <w:color w:val="231F20"/>
          <w:spacing w:val="1"/>
        </w:rPr>
        <w:t> </w:t>
      </w:r>
      <w:r>
        <w:rPr>
          <w:color w:val="231F20"/>
        </w:rPr>
        <w:t>across our organisation. When we connect</w:t>
      </w:r>
      <w:r>
        <w:rPr>
          <w:color w:val="231F20"/>
          <w:spacing w:val="1"/>
        </w:rPr>
        <w:t> </w:t>
      </w:r>
      <w:r>
        <w:rPr>
          <w:color w:val="231F20"/>
        </w:rPr>
        <w:t>with lived experience communities, we do so</w:t>
      </w:r>
      <w:r>
        <w:rPr>
          <w:color w:val="231F20"/>
          <w:spacing w:val="-65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spirit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9"/>
        </w:rPr>
        <w:t> </w:t>
      </w:r>
      <w:r>
        <w:rPr>
          <w:color w:val="231F20"/>
        </w:rPr>
        <w:t>mutuality,</w:t>
      </w:r>
      <w:r>
        <w:rPr>
          <w:color w:val="231F20"/>
          <w:spacing w:val="-24"/>
        </w:rPr>
        <w:t> </w:t>
      </w:r>
      <w:r>
        <w:rPr>
          <w:color w:val="231F20"/>
        </w:rPr>
        <w:t>genuinely</w:t>
      </w:r>
      <w:r>
        <w:rPr>
          <w:color w:val="231F20"/>
          <w:spacing w:val="-22"/>
        </w:rPr>
        <w:t> </w:t>
      </w:r>
      <w:r>
        <w:rPr>
          <w:color w:val="231F20"/>
        </w:rPr>
        <w:t>valuing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contributions that people make to our work.</w:t>
      </w:r>
      <w:r>
        <w:rPr>
          <w:color w:val="231F20"/>
          <w:spacing w:val="1"/>
        </w:rPr>
        <w:t> </w:t>
      </w:r>
      <w:r>
        <w:rPr>
          <w:color w:val="231F20"/>
        </w:rPr>
        <w:t>We will contribute to the development of</w:t>
      </w:r>
      <w:r>
        <w:rPr>
          <w:color w:val="231F20"/>
          <w:spacing w:val="1"/>
        </w:rPr>
        <w:t> </w:t>
      </w:r>
      <w:r>
        <w:rPr>
          <w:color w:val="231F20"/>
        </w:rPr>
        <w:t>lived experience communities and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leadership.</w:t>
      </w:r>
    </w:p>
    <w:p>
      <w:pPr>
        <w:pStyle w:val="Heading1"/>
        <w:spacing w:line="548" w:lineRule="exact" w:before="186"/>
      </w:pPr>
      <w:r>
        <w:rPr>
          <w:b w:val="0"/>
        </w:rPr>
        <w:br w:type="column"/>
      </w:r>
      <w:r>
        <w:rPr>
          <w:color w:val="105E83"/>
          <w:w w:val="90"/>
        </w:rPr>
        <w:t>Lived</w:t>
      </w:r>
      <w:r>
        <w:rPr>
          <w:color w:val="105E83"/>
          <w:spacing w:val="74"/>
          <w:w w:val="90"/>
        </w:rPr>
        <w:t> </w:t>
      </w:r>
      <w:r>
        <w:rPr>
          <w:color w:val="105E83"/>
          <w:w w:val="90"/>
        </w:rPr>
        <w:t>experience</w:t>
      </w:r>
    </w:p>
    <w:p>
      <w:pPr>
        <w:spacing w:line="548" w:lineRule="exact" w:before="0"/>
        <w:ind w:left="105" w:right="0" w:firstLine="0"/>
        <w:jc w:val="left"/>
        <w:rPr>
          <w:b/>
          <w:sz w:val="49"/>
        </w:rPr>
      </w:pPr>
      <w:r>
        <w:rPr>
          <w:b/>
          <w:color w:val="105E83"/>
          <w:w w:val="95"/>
          <w:sz w:val="49"/>
        </w:rPr>
        <w:t>feedback</w:t>
      </w:r>
      <w:r>
        <w:rPr>
          <w:b/>
          <w:color w:val="105E83"/>
          <w:spacing w:val="-27"/>
          <w:w w:val="95"/>
          <w:sz w:val="49"/>
        </w:rPr>
        <w:t> </w:t>
      </w:r>
      <w:r>
        <w:rPr>
          <w:b/>
          <w:color w:val="105E83"/>
          <w:w w:val="95"/>
          <w:sz w:val="49"/>
        </w:rPr>
        <w:t>leads</w:t>
      </w:r>
      <w:r>
        <w:rPr>
          <w:b/>
          <w:color w:val="105E83"/>
          <w:spacing w:val="-17"/>
          <w:w w:val="95"/>
          <w:sz w:val="49"/>
        </w:rPr>
        <w:t> </w:t>
      </w:r>
      <w:r>
        <w:rPr>
          <w:b/>
          <w:color w:val="105E83"/>
          <w:w w:val="95"/>
          <w:sz w:val="49"/>
        </w:rPr>
        <w:t>our</w:t>
      </w:r>
      <w:r>
        <w:rPr>
          <w:b/>
          <w:color w:val="105E83"/>
          <w:spacing w:val="-32"/>
          <w:w w:val="95"/>
          <w:sz w:val="49"/>
        </w:rPr>
        <w:t> </w:t>
      </w:r>
      <w:r>
        <w:rPr>
          <w:b/>
          <w:color w:val="105E83"/>
          <w:w w:val="95"/>
          <w:sz w:val="49"/>
        </w:rPr>
        <w:t>way</w:t>
      </w:r>
      <w:r>
        <w:rPr>
          <w:b/>
          <w:color w:val="105E83"/>
          <w:spacing w:val="-28"/>
          <w:w w:val="95"/>
          <w:sz w:val="49"/>
        </w:rPr>
        <w:t> </w:t>
      </w:r>
      <w:r>
        <w:rPr>
          <w:b/>
          <w:color w:val="105E83"/>
          <w:w w:val="95"/>
          <w:sz w:val="49"/>
        </w:rPr>
        <w:t>forward</w:t>
      </w:r>
    </w:p>
    <w:p>
      <w:pPr>
        <w:pStyle w:val="BodyText"/>
        <w:spacing w:line="254" w:lineRule="auto" w:before="190"/>
        <w:ind w:left="125" w:hanging="1"/>
      </w:pPr>
      <w:r>
        <w:rPr>
          <w:color w:val="231F20"/>
        </w:rPr>
        <w:t>We are accountable to lived experience communities and whānau in delivering on the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commitments in this position statement. We welcome feedback and suggestions from </w:t>
      </w:r>
      <w:r>
        <w:rPr>
          <w:color w:val="231F20"/>
          <w:w w:val="105"/>
        </w:rPr>
        <w:t>lived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experience communities, and we will actively seek feedback on how our mahi reflects the</w:t>
      </w:r>
      <w:r>
        <w:rPr>
          <w:color w:val="231F20"/>
          <w:spacing w:val="1"/>
        </w:rPr>
        <w:t> </w:t>
      </w:r>
      <w:r>
        <w:rPr>
          <w:color w:val="231F20"/>
        </w:rPr>
        <w:t>concerns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interests</w:t>
      </w:r>
      <w:r>
        <w:rPr>
          <w:color w:val="231F20"/>
          <w:spacing w:val="8"/>
        </w:rPr>
        <w:t> </w:t>
      </w:r>
      <w:r>
        <w:rPr>
          <w:color w:val="231F20"/>
        </w:rPr>
        <w:t>of people</w:t>
      </w:r>
      <w:r>
        <w:rPr>
          <w:color w:val="231F20"/>
          <w:spacing w:val="9"/>
        </w:rPr>
        <w:t> </w:t>
      </w:r>
      <w:r>
        <w:rPr>
          <w:color w:val="231F20"/>
        </w:rPr>
        <w:t>who</w:t>
      </w:r>
      <w:r>
        <w:rPr>
          <w:color w:val="231F20"/>
          <w:spacing w:val="8"/>
        </w:rPr>
        <w:t> </w:t>
      </w:r>
      <w:r>
        <w:rPr>
          <w:color w:val="231F20"/>
        </w:rPr>
        <w:t>experience</w:t>
      </w:r>
      <w:r>
        <w:rPr>
          <w:color w:val="231F20"/>
          <w:spacing w:val="8"/>
        </w:rPr>
        <w:t> </w:t>
      </w:r>
      <w:r>
        <w:rPr>
          <w:color w:val="231F20"/>
        </w:rPr>
        <w:t>mental</w:t>
      </w:r>
      <w:r>
        <w:rPr>
          <w:color w:val="231F20"/>
          <w:spacing w:val="8"/>
        </w:rPr>
        <w:t> </w:t>
      </w:r>
      <w:r>
        <w:rPr>
          <w:color w:val="231F20"/>
        </w:rPr>
        <w:t>distress,</w:t>
      </w:r>
      <w:r>
        <w:rPr>
          <w:color w:val="231F20"/>
          <w:spacing w:val="-8"/>
        </w:rPr>
        <w:t> </w:t>
      </w:r>
      <w:r>
        <w:rPr>
          <w:color w:val="231F20"/>
        </w:rPr>
        <w:t>substance</w:t>
      </w:r>
      <w:r>
        <w:rPr>
          <w:color w:val="231F20"/>
          <w:spacing w:val="8"/>
        </w:rPr>
        <w:t> </w:t>
      </w:r>
      <w:r>
        <w:rPr>
          <w:color w:val="231F20"/>
        </w:rPr>
        <w:t>harm,</w:t>
      </w:r>
      <w:r>
        <w:rPr>
          <w:color w:val="231F20"/>
          <w:spacing w:val="-8"/>
        </w:rPr>
        <w:t> </w:t>
      </w:r>
      <w:r>
        <w:rPr>
          <w:color w:val="231F20"/>
        </w:rPr>
        <w:t>or gambling</w:t>
      </w:r>
      <w:r>
        <w:rPr>
          <w:color w:val="231F20"/>
          <w:spacing w:val="-63"/>
        </w:rPr>
        <w:t> </w:t>
      </w:r>
      <w:r>
        <w:rPr>
          <w:color w:val="231F20"/>
        </w:rPr>
        <w:t>harm.</w:t>
      </w:r>
      <w:r>
        <w:rPr>
          <w:color w:val="231F20"/>
          <w:spacing w:val="-26"/>
        </w:rPr>
        <w:t> </w:t>
      </w:r>
      <w:r>
        <w:rPr>
          <w:color w:val="231F20"/>
        </w:rPr>
        <w:t>We</w:t>
      </w:r>
      <w:r>
        <w:rPr>
          <w:color w:val="231F20"/>
          <w:spacing w:val="-9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</w:rPr>
        <w:t>use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9"/>
        </w:rPr>
        <w:t> </w:t>
      </w:r>
      <w:r>
        <w:rPr>
          <w:color w:val="231F20"/>
        </w:rPr>
        <w:t>feedback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learn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grow,</w:t>
      </w:r>
      <w:r>
        <w:rPr>
          <w:color w:val="231F20"/>
          <w:spacing w:val="-21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aim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being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genuine,</w:t>
      </w:r>
      <w:r>
        <w:rPr>
          <w:color w:val="231F20"/>
          <w:spacing w:val="-22"/>
        </w:rPr>
        <w:t> </w:t>
      </w:r>
      <w:r>
        <w:rPr>
          <w:color w:val="231F20"/>
        </w:rPr>
        <w:t>courageous,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effective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advocate.</w:t>
      </w:r>
    </w:p>
    <w:sectPr>
      <w:type w:val="continuous"/>
      <w:pgSz w:w="31660" w:h="22390" w:orient="landscape"/>
      <w:pgMar w:top="0" w:bottom="0" w:left="960" w:right="980"/>
      <w:cols w:num="5" w:equalWidth="0">
        <w:col w:w="4481" w:space="519"/>
        <w:col w:w="4676" w:space="323"/>
        <w:col w:w="4554" w:space="440"/>
        <w:col w:w="4636" w:space="364"/>
        <w:col w:w="972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66" w:hanging="375"/>
      </w:pPr>
      <w:rPr>
        <w:rFonts w:hint="default" w:ascii="Trebuchet MS" w:hAnsi="Trebuchet MS" w:eastAsia="Trebuchet MS" w:cs="Trebuchet MS"/>
        <w:color w:val="231F20"/>
        <w:w w:val="6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62" w:hanging="3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4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67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9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1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74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76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79" w:hanging="37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5"/>
      <w:outlineLvl w:val="1"/>
    </w:pPr>
    <w:rPr>
      <w:rFonts w:ascii="Trebuchet MS" w:hAnsi="Trebuchet MS" w:eastAsia="Trebuchet MS" w:cs="Trebuchet MS"/>
      <w:b/>
      <w:bCs/>
      <w:sz w:val="49"/>
      <w:szCs w:val="49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124" w:lineRule="exact"/>
      <w:ind w:left="609"/>
    </w:pPr>
    <w:rPr>
      <w:rFonts w:ascii="Trebuchet MS" w:hAnsi="Trebuchet MS" w:eastAsia="Trebuchet MS" w:cs="Trebuchet MS"/>
      <w:b/>
      <w:bCs/>
      <w:sz w:val="97"/>
      <w:szCs w:val="9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80" w:hanging="461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legislation.govt.nz/act/public/2020/0032/latest/whole.html" TargetMode="External"/><Relationship Id="rId6" Type="http://schemas.openxmlformats.org/officeDocument/2006/relationships/hyperlink" Target="https://www.mhwc.govt.nz/assets/He-Ara-Awhina/HAA-framework-30-June-2022/30-June-2022/He-Ara-Awhina-Framework-Summary.pdf" TargetMode="External"/><Relationship Id="rId7" Type="http://schemas.openxmlformats.org/officeDocument/2006/relationships/hyperlink" Target="https://www.mhwc.govt.nz/assets/Te-Tiriti-Position-Statement/Te-Tiriti-Doc-English.pdf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2023-09-13T20:05:46Z</dcterms:created>
  <dcterms:modified xsi:type="dcterms:W3CDTF">2023-09-13T20:05:46Z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2023-09-13T00:00:00Z</vt:filetime>
  </property>
</Properties>
</file>